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5DFEC" w:themeColor="accent4" w:themeTint="33"/>
  <w:body>
    <w:p w14:paraId="62EC1B89" w14:textId="77777777" w:rsidR="00D50133" w:rsidRPr="00A20195" w:rsidRDefault="000F2F61" w:rsidP="000C6DD9">
      <w:pPr>
        <w:spacing w:after="0" w:line="240" w:lineRule="auto"/>
        <w:jc w:val="center"/>
        <w:rPr>
          <w:rFonts w:asciiTheme="majorHAnsi" w:hAnsiTheme="majorHAnsi"/>
          <w:b/>
          <w:sz w:val="24"/>
          <w:szCs w:val="24"/>
        </w:rPr>
      </w:pPr>
      <w:r w:rsidRPr="00A20195">
        <w:rPr>
          <w:rFonts w:asciiTheme="majorHAnsi" w:hAnsiTheme="majorHAnsi"/>
          <w:b/>
          <w:sz w:val="24"/>
          <w:szCs w:val="24"/>
        </w:rPr>
        <w:t xml:space="preserve">National Training </w:t>
      </w:r>
    </w:p>
    <w:p w14:paraId="68B387CD" w14:textId="344C01C1" w:rsidR="00E815A1" w:rsidRPr="00A20195" w:rsidRDefault="000F2F61" w:rsidP="000C6DD9">
      <w:pPr>
        <w:spacing w:after="0" w:line="240" w:lineRule="auto"/>
        <w:jc w:val="center"/>
        <w:rPr>
          <w:rFonts w:asciiTheme="majorHAnsi" w:hAnsiTheme="majorHAnsi"/>
          <w:b/>
          <w:color w:val="7030A0"/>
          <w:sz w:val="28"/>
          <w:szCs w:val="28"/>
        </w:rPr>
      </w:pPr>
      <w:r w:rsidRPr="00A20195">
        <w:rPr>
          <w:rFonts w:asciiTheme="majorHAnsi" w:hAnsiTheme="majorHAnsi"/>
          <w:b/>
          <w:sz w:val="24"/>
          <w:szCs w:val="24"/>
        </w:rPr>
        <w:t>on</w:t>
      </w:r>
    </w:p>
    <w:p w14:paraId="4A6DB118" w14:textId="2198F943" w:rsidR="00394A83" w:rsidRPr="00F93774" w:rsidRDefault="00394A83" w:rsidP="000C6DD9">
      <w:pPr>
        <w:jc w:val="center"/>
        <w:rPr>
          <w:rFonts w:asciiTheme="majorHAnsi" w:hAnsiTheme="majorHAnsi"/>
          <w:b/>
          <w:iCs/>
          <w:color w:val="0070C0"/>
          <w:sz w:val="28"/>
          <w:szCs w:val="28"/>
        </w:rPr>
      </w:pPr>
      <w:r w:rsidRPr="00F93774">
        <w:rPr>
          <w:rFonts w:asciiTheme="majorHAnsi" w:hAnsiTheme="majorHAnsi"/>
          <w:b/>
          <w:iCs/>
          <w:color w:val="0070C0"/>
          <w:sz w:val="28"/>
          <w:szCs w:val="28"/>
        </w:rPr>
        <w:t xml:space="preserve">Microbial </w:t>
      </w:r>
      <w:r w:rsidR="00F627F2" w:rsidRPr="00F93774">
        <w:rPr>
          <w:rFonts w:asciiTheme="majorHAnsi" w:hAnsiTheme="majorHAnsi"/>
          <w:b/>
          <w:iCs/>
          <w:color w:val="0070C0"/>
          <w:sz w:val="28"/>
          <w:szCs w:val="28"/>
        </w:rPr>
        <w:t xml:space="preserve">Identification </w:t>
      </w:r>
      <w:r w:rsidR="00F627F2">
        <w:rPr>
          <w:rFonts w:asciiTheme="majorHAnsi" w:hAnsiTheme="majorHAnsi"/>
          <w:b/>
          <w:iCs/>
          <w:color w:val="0070C0"/>
          <w:sz w:val="28"/>
          <w:szCs w:val="28"/>
        </w:rPr>
        <w:t>a</w:t>
      </w:r>
      <w:r w:rsidR="00F627F2" w:rsidRPr="00F93774">
        <w:rPr>
          <w:rFonts w:asciiTheme="majorHAnsi" w:hAnsiTheme="majorHAnsi"/>
          <w:b/>
          <w:iCs/>
          <w:color w:val="0070C0"/>
          <w:sz w:val="28"/>
          <w:szCs w:val="28"/>
        </w:rPr>
        <w:t xml:space="preserve">nd Diversity Analyses: </w:t>
      </w:r>
      <w:r w:rsidRPr="00F93774">
        <w:rPr>
          <w:rFonts w:asciiTheme="majorHAnsi" w:hAnsiTheme="majorHAnsi"/>
          <w:b/>
          <w:iCs/>
          <w:color w:val="0070C0"/>
          <w:sz w:val="28"/>
          <w:szCs w:val="28"/>
        </w:rPr>
        <w:t xml:space="preserve">Gene </w:t>
      </w:r>
      <w:r w:rsidR="00F627F2">
        <w:rPr>
          <w:rFonts w:asciiTheme="majorHAnsi" w:hAnsiTheme="majorHAnsi"/>
          <w:b/>
          <w:iCs/>
          <w:color w:val="0070C0"/>
          <w:sz w:val="28"/>
          <w:szCs w:val="28"/>
        </w:rPr>
        <w:t>t</w:t>
      </w:r>
      <w:r w:rsidR="00F627F2" w:rsidRPr="00F93774">
        <w:rPr>
          <w:rFonts w:asciiTheme="majorHAnsi" w:hAnsiTheme="majorHAnsi"/>
          <w:b/>
          <w:iCs/>
          <w:color w:val="0070C0"/>
          <w:sz w:val="28"/>
          <w:szCs w:val="28"/>
        </w:rPr>
        <w:t xml:space="preserve">o </w:t>
      </w:r>
      <w:r w:rsidRPr="00F93774">
        <w:rPr>
          <w:rFonts w:asciiTheme="majorHAnsi" w:hAnsiTheme="majorHAnsi"/>
          <w:b/>
          <w:iCs/>
          <w:color w:val="0070C0"/>
          <w:sz w:val="28"/>
          <w:szCs w:val="28"/>
        </w:rPr>
        <w:t xml:space="preserve">Genome </w:t>
      </w:r>
      <w:r w:rsidR="00F627F2">
        <w:rPr>
          <w:rFonts w:asciiTheme="majorHAnsi" w:hAnsiTheme="majorHAnsi"/>
          <w:b/>
          <w:iCs/>
          <w:color w:val="0070C0"/>
          <w:sz w:val="28"/>
          <w:szCs w:val="28"/>
        </w:rPr>
        <w:t>b</w:t>
      </w:r>
      <w:r w:rsidR="00F627F2" w:rsidRPr="00F93774">
        <w:rPr>
          <w:rFonts w:asciiTheme="majorHAnsi" w:hAnsiTheme="majorHAnsi"/>
          <w:b/>
          <w:iCs/>
          <w:color w:val="0070C0"/>
          <w:sz w:val="28"/>
          <w:szCs w:val="28"/>
        </w:rPr>
        <w:t>ased Approaches</w:t>
      </w:r>
    </w:p>
    <w:p w14:paraId="7F70BCD5" w14:textId="19CFBBA8" w:rsidR="00D50133" w:rsidRPr="00A20195" w:rsidRDefault="00E87D7F" w:rsidP="001E1A7F">
      <w:pPr>
        <w:rPr>
          <w:rFonts w:asciiTheme="majorHAnsi" w:hAnsiTheme="majorHAnsi"/>
          <w:sz w:val="24"/>
          <w:szCs w:val="24"/>
        </w:rPr>
      </w:pPr>
      <w:r>
        <w:rPr>
          <w:rFonts w:asciiTheme="majorHAnsi" w:hAnsiTheme="majorHAnsi"/>
          <w:noProof/>
        </w:rPr>
        <w:pict w14:anchorId="4A851276">
          <v:roundrect id="Text Box 2" o:spid="_x0000_s1041" style="position:absolute;margin-left:104.95pt;margin-top:4.45pt;width:164.3pt;height:26.5pt;z-index:251661312;visibility:visible;mso-wrap-distance-left:9pt;mso-wrap-distance-top:3.6pt;mso-wrap-distance-right:9pt;mso-wrap-distance-bottom:3.6pt;mso-position-horizontal-relative:text;mso-position-vertical-relative:text;mso-width-relative:margin;mso-height-relative:margin;v-text-anchor:top" arcsize="10923f" fillcolor="#c2d69b [1942]" strokecolor="#9bbb59 [3206]" strokeweight="1pt">
            <v:fill color2="#9bbb59 [3206]" focus="50%" type="gradient"/>
            <v:stroke joinstyle="miter"/>
            <v:shadow on="t" type="perspective" color="#4e6128 [1606]" offset="1pt" offset2="-3pt"/>
            <v:textbox style="mso-next-textbox:#Text Box 2">
              <w:txbxContent>
                <w:p w14:paraId="28C8A0D8" w14:textId="65691F4C" w:rsidR="00D50133" w:rsidRPr="00A20195" w:rsidRDefault="00D50133" w:rsidP="00D50133">
                  <w:pPr>
                    <w:jc w:val="center"/>
                    <w:rPr>
                      <w:rFonts w:asciiTheme="majorHAnsi" w:hAnsiTheme="majorHAnsi"/>
                      <w:sz w:val="24"/>
                      <w:szCs w:val="24"/>
                    </w:rPr>
                  </w:pPr>
                  <w:r w:rsidRPr="00A20195">
                    <w:rPr>
                      <w:rFonts w:asciiTheme="majorHAnsi" w:hAnsiTheme="majorHAnsi"/>
                      <w:b/>
                      <w:sz w:val="24"/>
                      <w:szCs w:val="24"/>
                    </w:rPr>
                    <w:t>5</w:t>
                  </w:r>
                  <w:r w:rsidRPr="00A20195">
                    <w:rPr>
                      <w:rFonts w:asciiTheme="majorHAnsi" w:hAnsiTheme="majorHAnsi"/>
                      <w:b/>
                      <w:sz w:val="24"/>
                      <w:szCs w:val="24"/>
                      <w:vertAlign w:val="superscript"/>
                    </w:rPr>
                    <w:t>th</w:t>
                  </w:r>
                  <w:r w:rsidRPr="00A20195">
                    <w:rPr>
                      <w:rFonts w:asciiTheme="majorHAnsi" w:hAnsiTheme="majorHAnsi"/>
                      <w:b/>
                      <w:sz w:val="24"/>
                      <w:szCs w:val="24"/>
                    </w:rPr>
                    <w:t xml:space="preserve"> to 12</w:t>
                  </w:r>
                  <w:r w:rsidRPr="00A20195">
                    <w:rPr>
                      <w:rFonts w:asciiTheme="majorHAnsi" w:hAnsiTheme="majorHAnsi"/>
                      <w:b/>
                      <w:sz w:val="24"/>
                      <w:szCs w:val="24"/>
                      <w:vertAlign w:val="superscript"/>
                    </w:rPr>
                    <w:t>th</w:t>
                  </w:r>
                  <w:r w:rsidRPr="00A20195">
                    <w:rPr>
                      <w:rFonts w:asciiTheme="majorHAnsi" w:hAnsiTheme="majorHAnsi"/>
                      <w:b/>
                      <w:sz w:val="24"/>
                      <w:szCs w:val="24"/>
                    </w:rPr>
                    <w:t xml:space="preserve"> February, 2025</w:t>
                  </w:r>
                </w:p>
                <w:p w14:paraId="0A1998B1" w14:textId="23E00D40" w:rsidR="00D50133" w:rsidRDefault="00D50133"/>
              </w:txbxContent>
            </v:textbox>
            <w10:wrap type="square"/>
          </v:roundrect>
        </w:pict>
      </w:r>
    </w:p>
    <w:p w14:paraId="3C232C7F" w14:textId="77777777" w:rsidR="00227713" w:rsidRPr="00A20195" w:rsidRDefault="00227713" w:rsidP="001E1A7F">
      <w:pPr>
        <w:spacing w:after="0" w:line="240" w:lineRule="auto"/>
        <w:rPr>
          <w:rFonts w:asciiTheme="majorHAnsi" w:hAnsiTheme="majorHAnsi"/>
          <w:b/>
          <w:sz w:val="24"/>
          <w:szCs w:val="24"/>
        </w:rPr>
      </w:pPr>
    </w:p>
    <w:p w14:paraId="26A0A55C" w14:textId="6C965C55" w:rsidR="004217B0" w:rsidRPr="00A20195" w:rsidRDefault="00A50D86" w:rsidP="00A50D86">
      <w:pPr>
        <w:spacing w:before="100" w:beforeAutospacing="1" w:after="100" w:afterAutospacing="1" w:line="240" w:lineRule="auto"/>
        <w:jc w:val="center"/>
        <w:rPr>
          <w:rFonts w:asciiTheme="majorHAnsi" w:hAnsiTheme="majorHAnsi"/>
          <w:b/>
          <w:sz w:val="24"/>
          <w:szCs w:val="24"/>
        </w:rPr>
      </w:pPr>
      <w:r w:rsidRPr="00A50D86">
        <w:rPr>
          <w:rFonts w:ascii="Times New Roman" w:hAnsi="Times New Roman"/>
          <w:noProof/>
          <w:sz w:val="24"/>
          <w:szCs w:val="24"/>
          <w:lang w:bidi="hi-IN"/>
        </w:rPr>
        <w:drawing>
          <wp:inline distT="0" distB="0" distL="0" distR="0" wp14:anchorId="39CBDFAE" wp14:editId="5625574D">
            <wp:extent cx="2575775" cy="2009502"/>
            <wp:effectExtent l="0" t="0" r="0" b="0"/>
            <wp:docPr id="3" name="Picture 3" descr="C:\Users\DELL\Downloads\17_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17_2-removebg-preview.png"/>
                    <pic:cNvPicPr>
                      <a:picLocks noChangeAspect="1" noChangeArrowheads="1"/>
                    </pic:cNvPicPr>
                  </pic:nvPicPr>
                  <pic:blipFill rotWithShape="1">
                    <a:blip r:embed="rId6">
                      <a:extLst>
                        <a:ext uri="{28A0092B-C50C-407E-A947-70E740481C1C}">
                          <a14:useLocalDpi xmlns:a14="http://schemas.microsoft.com/office/drawing/2010/main" val="0"/>
                        </a:ext>
                      </a:extLst>
                    </a:blip>
                    <a:srcRect l="7402" r="20380"/>
                    <a:stretch/>
                  </pic:blipFill>
                  <pic:spPr bwMode="auto">
                    <a:xfrm>
                      <a:off x="0" y="0"/>
                      <a:ext cx="2592945" cy="2022897"/>
                    </a:xfrm>
                    <a:prstGeom prst="rect">
                      <a:avLst/>
                    </a:prstGeom>
                    <a:noFill/>
                    <a:ln>
                      <a:noFill/>
                    </a:ln>
                    <a:extLst>
                      <a:ext uri="{53640926-AAD7-44D8-BBD7-CCE9431645EC}">
                        <a14:shadowObscured xmlns:a14="http://schemas.microsoft.com/office/drawing/2010/main"/>
                      </a:ext>
                    </a:extLst>
                  </pic:spPr>
                </pic:pic>
              </a:graphicData>
            </a:graphic>
          </wp:inline>
        </w:drawing>
      </w:r>
      <w:r w:rsidR="001E1A7F" w:rsidRPr="00A20195">
        <w:rPr>
          <w:rFonts w:asciiTheme="majorHAnsi" w:hAnsiTheme="majorHAnsi"/>
        </w:rPr>
        <w:t xml:space="preserve"> </w:t>
      </w:r>
    </w:p>
    <w:p w14:paraId="2F44F00A" w14:textId="6F302FA4" w:rsidR="00DC4994" w:rsidRPr="00A20195" w:rsidRDefault="00444D77" w:rsidP="00DD7D98">
      <w:pPr>
        <w:spacing w:after="0" w:line="240" w:lineRule="auto"/>
        <w:jc w:val="center"/>
        <w:rPr>
          <w:rFonts w:asciiTheme="majorHAnsi" w:hAnsiTheme="majorHAnsi"/>
          <w:b/>
          <w:sz w:val="24"/>
          <w:szCs w:val="24"/>
        </w:rPr>
      </w:pPr>
      <w:r w:rsidRPr="00A20195">
        <w:rPr>
          <w:rFonts w:asciiTheme="majorHAnsi" w:hAnsiTheme="majorHAnsi"/>
          <w:b/>
          <w:sz w:val="24"/>
          <w:szCs w:val="24"/>
        </w:rPr>
        <w:t>Course Director</w:t>
      </w:r>
    </w:p>
    <w:p w14:paraId="41D5A6E2" w14:textId="3C155C49" w:rsidR="00444D77" w:rsidRPr="00A20195" w:rsidRDefault="00444D77" w:rsidP="00DD7D98">
      <w:pPr>
        <w:spacing w:after="0" w:line="240" w:lineRule="auto"/>
        <w:jc w:val="center"/>
        <w:rPr>
          <w:rFonts w:asciiTheme="majorHAnsi" w:hAnsiTheme="majorHAnsi"/>
          <w:sz w:val="24"/>
          <w:szCs w:val="24"/>
        </w:rPr>
      </w:pPr>
      <w:proofErr w:type="spellStart"/>
      <w:r w:rsidRPr="00A20195">
        <w:rPr>
          <w:rFonts w:asciiTheme="majorHAnsi" w:hAnsiTheme="majorHAnsi"/>
          <w:sz w:val="24"/>
          <w:szCs w:val="24"/>
        </w:rPr>
        <w:t>Dr.</w:t>
      </w:r>
      <w:proofErr w:type="spellEnd"/>
      <w:r w:rsidRPr="00A20195">
        <w:rPr>
          <w:rFonts w:asciiTheme="majorHAnsi" w:hAnsiTheme="majorHAnsi"/>
          <w:sz w:val="24"/>
          <w:szCs w:val="24"/>
        </w:rPr>
        <w:t xml:space="preserve"> Alok Kumar Srivastava, Director</w:t>
      </w:r>
    </w:p>
    <w:p w14:paraId="5A068F91" w14:textId="77777777" w:rsidR="00DD7D98" w:rsidRPr="00A20195" w:rsidRDefault="00DD7D98" w:rsidP="00DD7D98">
      <w:pPr>
        <w:spacing w:after="0" w:line="240" w:lineRule="auto"/>
        <w:jc w:val="center"/>
        <w:rPr>
          <w:rFonts w:asciiTheme="majorHAnsi" w:hAnsiTheme="majorHAnsi"/>
          <w:sz w:val="24"/>
          <w:szCs w:val="24"/>
        </w:rPr>
      </w:pPr>
    </w:p>
    <w:p w14:paraId="5254B47D" w14:textId="680DFD3F" w:rsidR="00444D77" w:rsidRPr="00A20195" w:rsidRDefault="00444D77" w:rsidP="00C260D3">
      <w:pPr>
        <w:spacing w:after="0"/>
        <w:jc w:val="center"/>
        <w:rPr>
          <w:rFonts w:asciiTheme="majorHAnsi" w:hAnsiTheme="majorHAnsi"/>
          <w:b/>
          <w:sz w:val="24"/>
          <w:szCs w:val="24"/>
        </w:rPr>
      </w:pPr>
      <w:r w:rsidRPr="00A20195">
        <w:rPr>
          <w:rFonts w:asciiTheme="majorHAnsi" w:hAnsiTheme="majorHAnsi"/>
          <w:b/>
          <w:sz w:val="24"/>
          <w:szCs w:val="24"/>
        </w:rPr>
        <w:t>Course Coordinator</w:t>
      </w:r>
    </w:p>
    <w:p w14:paraId="7BB95B36" w14:textId="5A097C19" w:rsidR="00444D77" w:rsidRPr="00A20195" w:rsidRDefault="00444D77" w:rsidP="00C260D3">
      <w:pPr>
        <w:spacing w:after="0"/>
        <w:jc w:val="center"/>
        <w:rPr>
          <w:rFonts w:asciiTheme="majorHAnsi" w:hAnsiTheme="majorHAnsi"/>
          <w:sz w:val="24"/>
          <w:szCs w:val="24"/>
        </w:rPr>
      </w:pPr>
      <w:proofErr w:type="spellStart"/>
      <w:r w:rsidRPr="00A20195">
        <w:rPr>
          <w:rFonts w:asciiTheme="majorHAnsi" w:hAnsiTheme="majorHAnsi"/>
          <w:sz w:val="24"/>
          <w:szCs w:val="24"/>
        </w:rPr>
        <w:t>Dr.</w:t>
      </w:r>
      <w:proofErr w:type="spellEnd"/>
      <w:r w:rsidRPr="00A20195">
        <w:rPr>
          <w:rFonts w:asciiTheme="majorHAnsi" w:hAnsiTheme="majorHAnsi"/>
          <w:sz w:val="24"/>
          <w:szCs w:val="24"/>
        </w:rPr>
        <w:t xml:space="preserve"> </w:t>
      </w:r>
      <w:proofErr w:type="spellStart"/>
      <w:r w:rsidRPr="00A20195">
        <w:rPr>
          <w:rFonts w:asciiTheme="majorHAnsi" w:hAnsiTheme="majorHAnsi"/>
          <w:sz w:val="24"/>
          <w:szCs w:val="24"/>
        </w:rPr>
        <w:t>Jyotsana</w:t>
      </w:r>
      <w:proofErr w:type="spellEnd"/>
      <w:r w:rsidRPr="00A20195">
        <w:rPr>
          <w:rFonts w:asciiTheme="majorHAnsi" w:hAnsiTheme="majorHAnsi"/>
          <w:sz w:val="24"/>
          <w:szCs w:val="24"/>
        </w:rPr>
        <w:t xml:space="preserve"> </w:t>
      </w:r>
      <w:proofErr w:type="spellStart"/>
      <w:r w:rsidRPr="00A20195">
        <w:rPr>
          <w:rFonts w:asciiTheme="majorHAnsi" w:hAnsiTheme="majorHAnsi"/>
          <w:sz w:val="24"/>
          <w:szCs w:val="24"/>
        </w:rPr>
        <w:t>Tilgam</w:t>
      </w:r>
      <w:proofErr w:type="spellEnd"/>
      <w:r w:rsidRPr="00A20195">
        <w:rPr>
          <w:rFonts w:asciiTheme="majorHAnsi" w:hAnsiTheme="majorHAnsi"/>
          <w:sz w:val="24"/>
          <w:szCs w:val="24"/>
        </w:rPr>
        <w:t>, Scientist</w:t>
      </w:r>
    </w:p>
    <w:p w14:paraId="38EA9E54" w14:textId="00F50ABB" w:rsidR="00444D77" w:rsidRPr="00A20195" w:rsidRDefault="00444D77" w:rsidP="00C260D3">
      <w:pPr>
        <w:spacing w:after="0"/>
        <w:jc w:val="center"/>
        <w:rPr>
          <w:rFonts w:asciiTheme="majorHAnsi" w:hAnsiTheme="majorHAnsi"/>
          <w:sz w:val="24"/>
          <w:szCs w:val="24"/>
        </w:rPr>
      </w:pPr>
      <w:proofErr w:type="spellStart"/>
      <w:r w:rsidRPr="00A20195">
        <w:rPr>
          <w:rFonts w:asciiTheme="majorHAnsi" w:hAnsiTheme="majorHAnsi"/>
          <w:sz w:val="24"/>
          <w:szCs w:val="24"/>
        </w:rPr>
        <w:t>Dr.</w:t>
      </w:r>
      <w:proofErr w:type="spellEnd"/>
      <w:r w:rsidRPr="00A20195">
        <w:rPr>
          <w:rFonts w:asciiTheme="majorHAnsi" w:hAnsiTheme="majorHAnsi"/>
          <w:sz w:val="24"/>
          <w:szCs w:val="24"/>
        </w:rPr>
        <w:t xml:space="preserve"> </w:t>
      </w:r>
      <w:proofErr w:type="spellStart"/>
      <w:r w:rsidRPr="00A20195">
        <w:rPr>
          <w:rFonts w:asciiTheme="majorHAnsi" w:hAnsiTheme="majorHAnsi"/>
          <w:sz w:val="24"/>
          <w:szCs w:val="24"/>
        </w:rPr>
        <w:t>Shobit</w:t>
      </w:r>
      <w:proofErr w:type="spellEnd"/>
      <w:r w:rsidRPr="00A20195">
        <w:rPr>
          <w:rFonts w:asciiTheme="majorHAnsi" w:hAnsiTheme="majorHAnsi"/>
          <w:sz w:val="24"/>
          <w:szCs w:val="24"/>
        </w:rPr>
        <w:t xml:space="preserve"> Thapa, Scientist</w:t>
      </w:r>
    </w:p>
    <w:p w14:paraId="53A94E12" w14:textId="60DE00A4" w:rsidR="00444D77" w:rsidRPr="00A20195" w:rsidRDefault="00444D77" w:rsidP="00C260D3">
      <w:pPr>
        <w:spacing w:after="0"/>
        <w:jc w:val="center"/>
        <w:rPr>
          <w:rFonts w:asciiTheme="majorHAnsi" w:hAnsiTheme="majorHAnsi"/>
          <w:sz w:val="24"/>
          <w:szCs w:val="24"/>
        </w:rPr>
      </w:pPr>
      <w:proofErr w:type="spellStart"/>
      <w:r w:rsidRPr="00A20195">
        <w:rPr>
          <w:rFonts w:asciiTheme="majorHAnsi" w:hAnsiTheme="majorHAnsi"/>
          <w:sz w:val="24"/>
          <w:szCs w:val="24"/>
        </w:rPr>
        <w:t>Dr.</w:t>
      </w:r>
      <w:proofErr w:type="spellEnd"/>
      <w:r w:rsidRPr="00A20195">
        <w:rPr>
          <w:rFonts w:asciiTheme="majorHAnsi" w:hAnsiTheme="majorHAnsi"/>
          <w:sz w:val="24"/>
          <w:szCs w:val="24"/>
        </w:rPr>
        <w:t xml:space="preserve"> Kumar M, </w:t>
      </w:r>
      <w:r w:rsidR="000333AB" w:rsidRPr="00A20195">
        <w:rPr>
          <w:rFonts w:asciiTheme="majorHAnsi" w:hAnsiTheme="majorHAnsi"/>
          <w:sz w:val="24"/>
          <w:szCs w:val="24"/>
        </w:rPr>
        <w:t xml:space="preserve">Senior </w:t>
      </w:r>
      <w:r w:rsidRPr="00A20195">
        <w:rPr>
          <w:rFonts w:asciiTheme="majorHAnsi" w:hAnsiTheme="majorHAnsi"/>
          <w:sz w:val="24"/>
          <w:szCs w:val="24"/>
        </w:rPr>
        <w:t xml:space="preserve">Scientist </w:t>
      </w:r>
    </w:p>
    <w:p w14:paraId="7CE26176" w14:textId="2D867ABF" w:rsidR="00444D77" w:rsidRPr="00A20195" w:rsidRDefault="00444D77" w:rsidP="00C260D3">
      <w:pPr>
        <w:spacing w:after="0"/>
        <w:jc w:val="center"/>
        <w:rPr>
          <w:rFonts w:asciiTheme="majorHAnsi" w:hAnsiTheme="majorHAnsi"/>
          <w:b/>
          <w:color w:val="002060"/>
          <w:sz w:val="24"/>
          <w:szCs w:val="24"/>
        </w:rPr>
      </w:pPr>
      <w:proofErr w:type="spellStart"/>
      <w:r w:rsidRPr="00A20195">
        <w:rPr>
          <w:rFonts w:asciiTheme="majorHAnsi" w:hAnsiTheme="majorHAnsi"/>
          <w:sz w:val="24"/>
          <w:szCs w:val="24"/>
        </w:rPr>
        <w:t>Dr.</w:t>
      </w:r>
      <w:proofErr w:type="spellEnd"/>
      <w:r w:rsidRPr="00A20195">
        <w:rPr>
          <w:rFonts w:asciiTheme="majorHAnsi" w:hAnsiTheme="majorHAnsi"/>
          <w:sz w:val="24"/>
          <w:szCs w:val="24"/>
        </w:rPr>
        <w:t xml:space="preserve"> </w:t>
      </w:r>
      <w:proofErr w:type="spellStart"/>
      <w:r w:rsidRPr="00A20195">
        <w:rPr>
          <w:rFonts w:asciiTheme="majorHAnsi" w:hAnsiTheme="majorHAnsi"/>
          <w:sz w:val="24"/>
          <w:szCs w:val="24"/>
        </w:rPr>
        <w:t>Hillol</w:t>
      </w:r>
      <w:proofErr w:type="spellEnd"/>
      <w:r w:rsidRPr="00A20195">
        <w:rPr>
          <w:rFonts w:asciiTheme="majorHAnsi" w:hAnsiTheme="majorHAnsi"/>
          <w:sz w:val="24"/>
          <w:szCs w:val="24"/>
        </w:rPr>
        <w:t xml:space="preserve"> </w:t>
      </w:r>
      <w:proofErr w:type="spellStart"/>
      <w:r w:rsidRPr="00A20195">
        <w:rPr>
          <w:rFonts w:asciiTheme="majorHAnsi" w:hAnsiTheme="majorHAnsi"/>
          <w:sz w:val="24"/>
          <w:szCs w:val="24"/>
        </w:rPr>
        <w:t>Chakdar</w:t>
      </w:r>
      <w:proofErr w:type="spellEnd"/>
      <w:r w:rsidRPr="00A20195">
        <w:rPr>
          <w:rFonts w:asciiTheme="majorHAnsi" w:hAnsiTheme="majorHAnsi"/>
          <w:sz w:val="24"/>
          <w:szCs w:val="24"/>
        </w:rPr>
        <w:t>, Senior Scientist</w:t>
      </w:r>
      <w:r w:rsidR="007364A7" w:rsidRPr="00A20195">
        <w:rPr>
          <w:rFonts w:asciiTheme="majorHAnsi" w:hAnsiTheme="majorHAnsi"/>
          <w:noProof/>
          <w:lang w:val="en-US" w:eastAsia="en-US"/>
        </w:rPr>
        <w:t xml:space="preserve"> </w:t>
      </w:r>
    </w:p>
    <w:p w14:paraId="7AF1280D" w14:textId="708B3CFA" w:rsidR="0033047C" w:rsidRPr="00A20195" w:rsidRDefault="00E87D7F" w:rsidP="0033047C">
      <w:pPr>
        <w:rPr>
          <w:rFonts w:asciiTheme="majorHAnsi" w:hAnsiTheme="majorHAnsi"/>
          <w:sz w:val="24"/>
          <w:szCs w:val="24"/>
        </w:rPr>
      </w:pPr>
      <w:r>
        <w:rPr>
          <w:rFonts w:asciiTheme="majorHAnsi" w:hAnsiTheme="majorHAnsi"/>
          <w:noProof/>
        </w:rPr>
        <w:pict w14:anchorId="2C69C627">
          <v:shapetype id="_x0000_t202" coordsize="21600,21600" o:spt="202" path="m,l,21600r21600,l21600,xe">
            <v:stroke joinstyle="miter"/>
            <v:path gradientshapeok="t" o:connecttype="rect"/>
          </v:shapetype>
          <v:shape id="_x0000_s1042" type="#_x0000_t202" style="position:absolute;margin-left:56.75pt;margin-top:16.6pt;width:223.1pt;height:78.5pt;z-index:25166336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42">
              <w:txbxContent>
                <w:p w14:paraId="538D56AC" w14:textId="77ADBD8A" w:rsidR="007364A7" w:rsidRPr="00B41FAE" w:rsidRDefault="007364A7" w:rsidP="007364A7">
                  <w:pPr>
                    <w:autoSpaceDE w:val="0"/>
                    <w:autoSpaceDN w:val="0"/>
                    <w:adjustRightInd w:val="0"/>
                    <w:spacing w:after="0" w:line="240" w:lineRule="auto"/>
                    <w:jc w:val="center"/>
                    <w:rPr>
                      <w:rFonts w:asciiTheme="majorHAnsi" w:hAnsiTheme="majorHAnsi" w:cs="CenturyGothic-Bold"/>
                      <w:b/>
                      <w:bCs/>
                      <w:color w:val="810081"/>
                      <w:sz w:val="21"/>
                      <w:szCs w:val="21"/>
                      <w:lang w:eastAsia="en-US" w:bidi="hi-IN"/>
                    </w:rPr>
                  </w:pPr>
                  <w:r w:rsidRPr="00B41FAE">
                    <w:rPr>
                      <w:rFonts w:asciiTheme="majorHAnsi" w:hAnsiTheme="majorHAnsi" w:cs="CenturyGothic-Bold"/>
                      <w:b/>
                      <w:bCs/>
                      <w:color w:val="810081"/>
                      <w:sz w:val="21"/>
                      <w:szCs w:val="21"/>
                      <w:lang w:eastAsia="en-US" w:bidi="hi-IN"/>
                    </w:rPr>
                    <w:t>ICAR-National Bureau of Agriculturally Important Microorganisms</w:t>
                  </w:r>
                </w:p>
                <w:p w14:paraId="7042EBCF" w14:textId="77777777" w:rsidR="007364A7" w:rsidRPr="00B41FAE" w:rsidRDefault="007364A7" w:rsidP="007364A7">
                  <w:pPr>
                    <w:autoSpaceDE w:val="0"/>
                    <w:autoSpaceDN w:val="0"/>
                    <w:adjustRightInd w:val="0"/>
                    <w:spacing w:after="0" w:line="240" w:lineRule="auto"/>
                    <w:jc w:val="center"/>
                    <w:rPr>
                      <w:rFonts w:asciiTheme="majorHAnsi" w:hAnsiTheme="majorHAnsi" w:cs="CenturyGothic"/>
                      <w:color w:val="810081"/>
                      <w:sz w:val="12"/>
                      <w:szCs w:val="12"/>
                      <w:lang w:eastAsia="en-US" w:bidi="hi-IN"/>
                    </w:rPr>
                  </w:pPr>
                  <w:r w:rsidRPr="00B41FAE">
                    <w:rPr>
                      <w:rFonts w:asciiTheme="majorHAnsi" w:hAnsiTheme="majorHAnsi" w:cs="CenturyGothic"/>
                      <w:color w:val="810081"/>
                      <w:sz w:val="12"/>
                      <w:szCs w:val="12"/>
                      <w:lang w:eastAsia="en-US" w:bidi="hi-IN"/>
                    </w:rPr>
                    <w:t>(ISO 9001:2008 Certified Institute)</w:t>
                  </w:r>
                </w:p>
                <w:p w14:paraId="525D508B" w14:textId="77777777" w:rsidR="007364A7" w:rsidRPr="00B41FAE" w:rsidRDefault="007364A7" w:rsidP="007364A7">
                  <w:pPr>
                    <w:autoSpaceDE w:val="0"/>
                    <w:autoSpaceDN w:val="0"/>
                    <w:adjustRightInd w:val="0"/>
                    <w:spacing w:after="0" w:line="240" w:lineRule="auto"/>
                    <w:jc w:val="center"/>
                    <w:rPr>
                      <w:rFonts w:asciiTheme="majorHAnsi" w:hAnsiTheme="majorHAnsi" w:cs="CenturyGothic-Bold"/>
                      <w:b/>
                      <w:bCs/>
                      <w:color w:val="810081"/>
                      <w:sz w:val="20"/>
                      <w:szCs w:val="20"/>
                      <w:lang w:eastAsia="en-US" w:bidi="hi-IN"/>
                    </w:rPr>
                  </w:pPr>
                  <w:r w:rsidRPr="00B41FAE">
                    <w:rPr>
                      <w:rFonts w:asciiTheme="majorHAnsi" w:hAnsiTheme="majorHAnsi" w:cs="CenturyGothic-Bold"/>
                      <w:b/>
                      <w:bCs/>
                      <w:color w:val="810081"/>
                      <w:sz w:val="20"/>
                      <w:szCs w:val="20"/>
                      <w:lang w:eastAsia="en-US" w:bidi="hi-IN"/>
                    </w:rPr>
                    <w:t xml:space="preserve">Kushmaur, </w:t>
                  </w:r>
                  <w:proofErr w:type="spellStart"/>
                  <w:r w:rsidRPr="00B41FAE">
                    <w:rPr>
                      <w:rFonts w:asciiTheme="majorHAnsi" w:hAnsiTheme="majorHAnsi" w:cs="CenturyGothic-Bold"/>
                      <w:b/>
                      <w:bCs/>
                      <w:color w:val="810081"/>
                      <w:sz w:val="20"/>
                      <w:szCs w:val="20"/>
                      <w:lang w:eastAsia="en-US" w:bidi="hi-IN"/>
                    </w:rPr>
                    <w:t>Maunath</w:t>
                  </w:r>
                  <w:proofErr w:type="spellEnd"/>
                  <w:r w:rsidRPr="00B41FAE">
                    <w:rPr>
                      <w:rFonts w:asciiTheme="majorHAnsi" w:hAnsiTheme="majorHAnsi" w:cs="CenturyGothic-Bold"/>
                      <w:b/>
                      <w:bCs/>
                      <w:color w:val="810081"/>
                      <w:sz w:val="20"/>
                      <w:szCs w:val="20"/>
                      <w:lang w:eastAsia="en-US" w:bidi="hi-IN"/>
                    </w:rPr>
                    <w:t xml:space="preserve"> Bhanjan-275103</w:t>
                  </w:r>
                </w:p>
                <w:p w14:paraId="60E7D782" w14:textId="77777777" w:rsidR="007364A7" w:rsidRPr="00B41FAE" w:rsidRDefault="007364A7" w:rsidP="007364A7">
                  <w:pPr>
                    <w:autoSpaceDE w:val="0"/>
                    <w:autoSpaceDN w:val="0"/>
                    <w:adjustRightInd w:val="0"/>
                    <w:spacing w:after="0" w:line="240" w:lineRule="auto"/>
                    <w:jc w:val="center"/>
                    <w:rPr>
                      <w:rFonts w:asciiTheme="majorHAnsi" w:hAnsiTheme="majorHAnsi" w:cs="CenturyGothic-Bold"/>
                      <w:b/>
                      <w:bCs/>
                      <w:color w:val="810081"/>
                      <w:sz w:val="20"/>
                      <w:szCs w:val="20"/>
                      <w:lang w:eastAsia="en-US" w:bidi="hi-IN"/>
                    </w:rPr>
                  </w:pPr>
                  <w:r w:rsidRPr="00B41FAE">
                    <w:rPr>
                      <w:rFonts w:asciiTheme="majorHAnsi" w:hAnsiTheme="majorHAnsi" w:cs="CenturyGothic-Bold"/>
                      <w:b/>
                      <w:bCs/>
                      <w:color w:val="810081"/>
                      <w:sz w:val="20"/>
                      <w:szCs w:val="20"/>
                      <w:lang w:eastAsia="en-US" w:bidi="hi-IN"/>
                    </w:rPr>
                    <w:t>Uttar Pradesh, India</w:t>
                  </w:r>
                </w:p>
                <w:p w14:paraId="39438F76" w14:textId="77777777" w:rsidR="007364A7" w:rsidRPr="00B41FAE" w:rsidRDefault="007364A7" w:rsidP="007364A7">
                  <w:pPr>
                    <w:autoSpaceDE w:val="0"/>
                    <w:autoSpaceDN w:val="0"/>
                    <w:adjustRightInd w:val="0"/>
                    <w:spacing w:after="0" w:line="240" w:lineRule="auto"/>
                    <w:jc w:val="center"/>
                    <w:rPr>
                      <w:rFonts w:asciiTheme="majorHAnsi" w:hAnsiTheme="majorHAnsi" w:cs="CenturyGothic"/>
                      <w:color w:val="810081"/>
                      <w:sz w:val="12"/>
                      <w:szCs w:val="12"/>
                      <w:lang w:eastAsia="en-US" w:bidi="hi-IN"/>
                    </w:rPr>
                  </w:pPr>
                  <w:r w:rsidRPr="00B41FAE">
                    <w:rPr>
                      <w:rFonts w:asciiTheme="majorHAnsi" w:hAnsiTheme="majorHAnsi" w:cs="CenturyGothic"/>
                      <w:color w:val="810081"/>
                      <w:sz w:val="12"/>
                      <w:szCs w:val="12"/>
                      <w:lang w:eastAsia="en-US" w:bidi="hi-IN"/>
                    </w:rPr>
                    <w:t>Email id: director.nbaim@icar.gov.in</w:t>
                  </w:r>
                  <w:r w:rsidRPr="00B41FAE">
                    <w:rPr>
                      <w:rFonts w:asciiTheme="majorHAnsi" w:hAnsiTheme="majorHAnsi"/>
                    </w:rPr>
                    <w:t xml:space="preserve"> </w:t>
                  </w:r>
                </w:p>
                <w:p w14:paraId="6FE377A8" w14:textId="77777777" w:rsidR="007364A7" w:rsidRPr="00B41FAE" w:rsidRDefault="007364A7" w:rsidP="007364A7">
                  <w:pPr>
                    <w:jc w:val="center"/>
                    <w:rPr>
                      <w:rFonts w:asciiTheme="majorHAnsi" w:hAnsiTheme="majorHAnsi"/>
                      <w:sz w:val="24"/>
                      <w:szCs w:val="24"/>
                    </w:rPr>
                  </w:pPr>
                  <w:r w:rsidRPr="00B41FAE">
                    <w:rPr>
                      <w:rFonts w:asciiTheme="majorHAnsi" w:hAnsiTheme="majorHAnsi" w:cs="CenturyGothic"/>
                      <w:color w:val="810081"/>
                      <w:sz w:val="12"/>
                      <w:szCs w:val="12"/>
                      <w:lang w:eastAsia="en-US" w:bidi="hi-IN"/>
                    </w:rPr>
                    <w:t>Website: www.nbaim.icar.gov.in</w:t>
                  </w:r>
                </w:p>
                <w:p w14:paraId="4B7748D1" w14:textId="46424AB3" w:rsidR="007364A7" w:rsidRDefault="007364A7"/>
              </w:txbxContent>
            </v:textbox>
            <w10:wrap type="square"/>
          </v:shape>
        </w:pict>
      </w:r>
      <w:r>
        <w:rPr>
          <w:rFonts w:asciiTheme="majorHAnsi" w:hAnsiTheme="majorHAnsi"/>
          <w:noProof/>
        </w:rPr>
        <w:pict w14:anchorId="49EEDF20">
          <v:shape id="_x0000_s1044" type="#_x0000_t202" style="position:absolute;margin-left:.7pt;margin-top:34.1pt;width:45.95pt;height:63.9pt;z-index:25166745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44">
              <w:txbxContent>
                <w:p w14:paraId="11A8ABD4" w14:textId="48ED891A" w:rsidR="003A552A" w:rsidRDefault="003A552A">
                  <w:r>
                    <w:rPr>
                      <w:noProof/>
                      <w:lang w:val="en-US" w:eastAsia="en-US"/>
                    </w:rPr>
                    <w:drawing>
                      <wp:inline distT="0" distB="0" distL="0" distR="0" wp14:anchorId="08093F0B" wp14:editId="65C43AF9">
                        <wp:extent cx="447675" cy="609600"/>
                        <wp:effectExtent l="19050" t="0" r="9525" b="0"/>
                        <wp:docPr id="15" name="Picture 9" descr="http://www.icar.org.in/files/ic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car.org.in/files/icarlogo.png"/>
                                <pic:cNvPicPr>
                                  <a:picLocks noChangeAspect="1" noChangeArrowheads="1"/>
                                </pic:cNvPicPr>
                              </pic:nvPicPr>
                              <pic:blipFill>
                                <a:blip r:embed="rId7">
                                  <a:lum contrast="10000"/>
                                </a:blip>
                                <a:srcRect/>
                                <a:stretch>
                                  <a:fillRect/>
                                </a:stretch>
                              </pic:blipFill>
                              <pic:spPr bwMode="auto">
                                <a:xfrm>
                                  <a:off x="0" y="0"/>
                                  <a:ext cx="447675" cy="609600"/>
                                </a:xfrm>
                                <a:prstGeom prst="rect">
                                  <a:avLst/>
                                </a:prstGeom>
                                <a:noFill/>
                                <a:ln w="9525">
                                  <a:noFill/>
                                  <a:miter lim="800000"/>
                                  <a:headEnd/>
                                  <a:tailEnd/>
                                </a:ln>
                              </pic:spPr>
                            </pic:pic>
                          </a:graphicData>
                        </a:graphic>
                      </wp:inline>
                    </w:drawing>
                  </w:r>
                </w:p>
              </w:txbxContent>
            </v:textbox>
            <w10:wrap type="square"/>
          </v:shape>
        </w:pict>
      </w:r>
    </w:p>
    <w:p w14:paraId="15C0D636" w14:textId="725ACCA1" w:rsidR="00C907EE" w:rsidRDefault="00E87D7F" w:rsidP="00246D19">
      <w:pPr>
        <w:rPr>
          <w:rFonts w:asciiTheme="majorHAnsi" w:hAnsiTheme="majorHAnsi"/>
          <w:b/>
          <w:bCs/>
          <w:color w:val="002060"/>
        </w:rPr>
      </w:pPr>
      <w:r>
        <w:rPr>
          <w:rFonts w:asciiTheme="majorHAnsi" w:hAnsiTheme="majorHAnsi"/>
          <w:noProof/>
        </w:rPr>
        <w:pict w14:anchorId="71AE77BB">
          <v:shape id="_x0000_s1043" type="#_x0000_t202" style="position:absolute;margin-left:-9.65pt;margin-top:12pt;width:71.35pt;height:43.55pt;z-index:25166540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43">
              <w:txbxContent>
                <w:p w14:paraId="09EA890C" w14:textId="15B28042" w:rsidR="007364A7" w:rsidRDefault="007364A7">
                  <w:r>
                    <w:rPr>
                      <w:noProof/>
                      <w:lang w:val="en-US" w:eastAsia="en-US"/>
                    </w:rPr>
                    <w:drawing>
                      <wp:inline distT="0" distB="0" distL="0" distR="0" wp14:anchorId="13A9A11C" wp14:editId="4BD939B1">
                        <wp:extent cx="703762" cy="425003"/>
                        <wp:effectExtent l="0" t="0" r="0" b="0"/>
                        <wp:docPr id="18" name="Picture 10" descr="F:\Research\Gene Chip Project\Hillol\nb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search\Gene Chip Project\Hillol\nbaim.png"/>
                                <pic:cNvPicPr>
                                  <a:picLocks noChangeAspect="1" noChangeArrowheads="1"/>
                                </pic:cNvPicPr>
                              </pic:nvPicPr>
                              <pic:blipFill>
                                <a:blip r:embed="rId8"/>
                                <a:srcRect/>
                                <a:stretch>
                                  <a:fillRect/>
                                </a:stretch>
                              </pic:blipFill>
                              <pic:spPr bwMode="auto">
                                <a:xfrm>
                                  <a:off x="0" y="0"/>
                                  <a:ext cx="731476" cy="441739"/>
                                </a:xfrm>
                                <a:prstGeom prst="rect">
                                  <a:avLst/>
                                </a:prstGeom>
                                <a:noFill/>
                                <a:ln w="9525">
                                  <a:noFill/>
                                  <a:miter lim="800000"/>
                                  <a:headEnd/>
                                  <a:tailEnd/>
                                </a:ln>
                              </pic:spPr>
                            </pic:pic>
                          </a:graphicData>
                        </a:graphic>
                      </wp:inline>
                    </w:drawing>
                  </w:r>
                </w:p>
              </w:txbxContent>
            </v:textbox>
            <w10:wrap type="square"/>
          </v:shape>
        </w:pict>
      </w:r>
    </w:p>
    <w:p w14:paraId="70E0CCF6" w14:textId="44AB153E" w:rsidR="00DC4994" w:rsidRPr="00A20195" w:rsidRDefault="00246D19" w:rsidP="00246D19">
      <w:pPr>
        <w:rPr>
          <w:rFonts w:asciiTheme="majorHAnsi" w:hAnsiTheme="majorHAnsi"/>
          <w:b/>
          <w:bCs/>
          <w:color w:val="002060"/>
        </w:rPr>
      </w:pPr>
      <w:r w:rsidRPr="00A20195">
        <w:rPr>
          <w:rFonts w:asciiTheme="majorHAnsi" w:hAnsiTheme="majorHAnsi"/>
          <w:b/>
          <w:bCs/>
          <w:color w:val="002060"/>
        </w:rPr>
        <w:t xml:space="preserve">About the </w:t>
      </w:r>
      <w:r w:rsidR="00DC4994" w:rsidRPr="00A20195">
        <w:rPr>
          <w:rFonts w:asciiTheme="majorHAnsi" w:hAnsiTheme="majorHAnsi"/>
          <w:b/>
          <w:bCs/>
          <w:color w:val="002060"/>
          <w:sz w:val="24"/>
          <w:szCs w:val="24"/>
        </w:rPr>
        <w:t>training</w:t>
      </w:r>
      <w:r w:rsidRPr="00A20195">
        <w:rPr>
          <w:rFonts w:asciiTheme="majorHAnsi" w:hAnsiTheme="majorHAnsi"/>
          <w:b/>
          <w:bCs/>
          <w:color w:val="002060"/>
        </w:rPr>
        <w:t xml:space="preserve"> Program</w:t>
      </w:r>
    </w:p>
    <w:p w14:paraId="402055EB" w14:textId="77777777" w:rsidR="00354CD5" w:rsidRDefault="00CA5133" w:rsidP="00C37ED7">
      <w:pPr>
        <w:pStyle w:val="NormalWeb"/>
        <w:jc w:val="both"/>
        <w:rPr>
          <w:rFonts w:asciiTheme="majorHAnsi" w:hAnsiTheme="majorHAnsi"/>
        </w:rPr>
      </w:pPr>
      <w:r w:rsidRPr="00A20195">
        <w:rPr>
          <w:rFonts w:asciiTheme="majorHAnsi" w:hAnsiTheme="majorHAnsi"/>
        </w:rPr>
        <w:t xml:space="preserve">Microorganisms are essential components of ecosystems, playing critical roles in nutrient cycling, soil fertility, and plant health. The ability to identify and </w:t>
      </w:r>
      <w:r w:rsidR="00CC00E1" w:rsidRPr="00A20195">
        <w:rPr>
          <w:rFonts w:asciiTheme="majorHAnsi" w:hAnsiTheme="majorHAnsi"/>
        </w:rPr>
        <w:t>analyse</w:t>
      </w:r>
      <w:r w:rsidRPr="00A20195">
        <w:rPr>
          <w:rFonts w:asciiTheme="majorHAnsi" w:hAnsiTheme="majorHAnsi"/>
        </w:rPr>
        <w:t xml:space="preserve"> microbial diversity is crucial for advancing agricultural productivity and ecological sustainability. With the advent of molecular tools, the scope of microbial research has expanded significantly, allowing for precise identification, characterization, and genome-level analyses of bacteria, cyanobacteria, and fungi.</w:t>
      </w:r>
      <w:r w:rsidR="00FD7E61" w:rsidRPr="00A20195">
        <w:rPr>
          <w:rFonts w:asciiTheme="majorHAnsi" w:hAnsiTheme="majorHAnsi"/>
        </w:rPr>
        <w:t xml:space="preserve"> </w:t>
      </w:r>
      <w:r w:rsidRPr="00A20195">
        <w:rPr>
          <w:rFonts w:asciiTheme="majorHAnsi" w:hAnsiTheme="majorHAnsi"/>
        </w:rPr>
        <w:t xml:space="preserve">The training program on </w:t>
      </w:r>
      <w:r w:rsidRPr="00A20195">
        <w:rPr>
          <w:rStyle w:val="Emphasis"/>
          <w:rFonts w:asciiTheme="majorHAnsi" w:hAnsiTheme="majorHAnsi"/>
        </w:rPr>
        <w:t>“Microbial Identification and Diversity Analyses: Gene to Genome Based Approaches”</w:t>
      </w:r>
      <w:r w:rsidRPr="00A20195">
        <w:rPr>
          <w:rFonts w:asciiTheme="majorHAnsi" w:hAnsiTheme="majorHAnsi"/>
        </w:rPr>
        <w:t xml:space="preserve"> aims to equip participants with cutting-edge methodologies and practical skills in molecular microbial studies. </w:t>
      </w:r>
      <w:r w:rsidR="00896658" w:rsidRPr="00A20195">
        <w:rPr>
          <w:rFonts w:asciiTheme="majorHAnsi" w:hAnsiTheme="majorHAnsi"/>
        </w:rPr>
        <w:t>This training is designed to benefit early-career researchers, scientists, and academicians working in biological sciences, equipping them with the tools and knowledge to contribute to advancements in microbial science and its applications in agriculture and allied fields.</w:t>
      </w:r>
    </w:p>
    <w:p w14:paraId="45A784E2" w14:textId="435C1F0F" w:rsidR="00C37ED7" w:rsidRPr="00A20195" w:rsidRDefault="00132EC4" w:rsidP="00C37ED7">
      <w:pPr>
        <w:pStyle w:val="NormalWeb"/>
        <w:jc w:val="both"/>
        <w:rPr>
          <w:rFonts w:asciiTheme="majorHAnsi" w:hAnsiTheme="majorHAnsi"/>
        </w:rPr>
      </w:pPr>
      <w:r w:rsidRPr="00A20195">
        <w:rPr>
          <w:rFonts w:asciiTheme="majorHAnsi" w:hAnsiTheme="majorHAnsi"/>
          <w:b/>
          <w:bCs/>
          <w:color w:val="002060"/>
        </w:rPr>
        <w:t>Themes</w:t>
      </w:r>
    </w:p>
    <w:p w14:paraId="7B23EA95" w14:textId="77777777" w:rsidR="00DC4994" w:rsidRPr="00A20195" w:rsidRDefault="00DC4994" w:rsidP="00DC4994">
      <w:pPr>
        <w:pStyle w:val="Default"/>
        <w:numPr>
          <w:ilvl w:val="0"/>
          <w:numId w:val="1"/>
        </w:numPr>
        <w:rPr>
          <w:rFonts w:asciiTheme="majorHAnsi" w:hAnsiTheme="majorHAnsi" w:cs="Times New Roman"/>
        </w:rPr>
      </w:pPr>
      <w:r w:rsidRPr="00A20195">
        <w:rPr>
          <w:rFonts w:asciiTheme="majorHAnsi" w:hAnsiTheme="majorHAnsi" w:cs="Times New Roman"/>
        </w:rPr>
        <w:t xml:space="preserve">Molecular </w:t>
      </w:r>
      <w:r w:rsidR="00826607" w:rsidRPr="00A20195">
        <w:rPr>
          <w:rFonts w:asciiTheme="majorHAnsi" w:hAnsiTheme="majorHAnsi" w:cs="Times New Roman"/>
        </w:rPr>
        <w:t xml:space="preserve">identification </w:t>
      </w:r>
      <w:r w:rsidR="00F62A82" w:rsidRPr="00A20195">
        <w:rPr>
          <w:rFonts w:asciiTheme="majorHAnsi" w:hAnsiTheme="majorHAnsi" w:cs="Times New Roman"/>
        </w:rPr>
        <w:t xml:space="preserve">of bacteria, cyanobacteria and </w:t>
      </w:r>
      <w:r w:rsidRPr="00A20195">
        <w:rPr>
          <w:rFonts w:asciiTheme="majorHAnsi" w:hAnsiTheme="majorHAnsi" w:cs="Times New Roman"/>
        </w:rPr>
        <w:t>fungi</w:t>
      </w:r>
    </w:p>
    <w:p w14:paraId="2BEB41A7" w14:textId="77777777" w:rsidR="00DC4994" w:rsidRPr="00A20195" w:rsidRDefault="00333927" w:rsidP="00DC4994">
      <w:pPr>
        <w:pStyle w:val="Default"/>
        <w:numPr>
          <w:ilvl w:val="0"/>
          <w:numId w:val="1"/>
        </w:numPr>
        <w:spacing w:after="17"/>
        <w:rPr>
          <w:rFonts w:asciiTheme="majorHAnsi" w:hAnsiTheme="majorHAnsi" w:cs="Times New Roman"/>
        </w:rPr>
      </w:pPr>
      <w:r w:rsidRPr="00A20195">
        <w:rPr>
          <w:rFonts w:asciiTheme="majorHAnsi" w:hAnsiTheme="majorHAnsi" w:cs="Times New Roman"/>
        </w:rPr>
        <w:t xml:space="preserve">DNA fingerprinting techniques </w:t>
      </w:r>
    </w:p>
    <w:p w14:paraId="7B427051" w14:textId="5FB66548" w:rsidR="009E60B8" w:rsidRPr="00A20195" w:rsidRDefault="009E60B8" w:rsidP="009E60B8">
      <w:pPr>
        <w:pStyle w:val="Default"/>
        <w:numPr>
          <w:ilvl w:val="0"/>
          <w:numId w:val="1"/>
        </w:numPr>
        <w:spacing w:after="17"/>
        <w:rPr>
          <w:rFonts w:asciiTheme="majorHAnsi" w:hAnsiTheme="majorHAnsi" w:cs="Times New Roman"/>
        </w:rPr>
      </w:pPr>
      <w:r w:rsidRPr="00A20195">
        <w:rPr>
          <w:rFonts w:asciiTheme="majorHAnsi" w:hAnsiTheme="majorHAnsi" w:cs="Times New Roman"/>
          <w:iCs/>
        </w:rPr>
        <w:t>DNA sequencing</w:t>
      </w:r>
    </w:p>
    <w:p w14:paraId="68AAA97D" w14:textId="0BCC263D" w:rsidR="008152E0" w:rsidRPr="00A20195" w:rsidRDefault="009E60B8" w:rsidP="009E60B8">
      <w:pPr>
        <w:pStyle w:val="Default"/>
        <w:numPr>
          <w:ilvl w:val="0"/>
          <w:numId w:val="1"/>
        </w:numPr>
        <w:spacing w:after="17"/>
        <w:rPr>
          <w:rFonts w:asciiTheme="majorHAnsi" w:hAnsiTheme="majorHAnsi" w:cs="Times New Roman"/>
        </w:rPr>
      </w:pPr>
      <w:r w:rsidRPr="00A20195">
        <w:rPr>
          <w:rFonts w:asciiTheme="majorHAnsi" w:hAnsiTheme="majorHAnsi" w:cs="Times New Roman"/>
          <w:iCs/>
        </w:rPr>
        <w:t xml:space="preserve">Sequence </w:t>
      </w:r>
      <w:r w:rsidR="008152E0" w:rsidRPr="00A20195">
        <w:rPr>
          <w:rFonts w:asciiTheme="majorHAnsi" w:hAnsiTheme="majorHAnsi" w:cs="Times New Roman"/>
          <w:iCs/>
        </w:rPr>
        <w:t>analys</w:t>
      </w:r>
      <w:r w:rsidR="00403DCD">
        <w:rPr>
          <w:rFonts w:asciiTheme="majorHAnsi" w:hAnsiTheme="majorHAnsi" w:cs="Times New Roman"/>
          <w:iCs/>
        </w:rPr>
        <w:t>e</w:t>
      </w:r>
      <w:r w:rsidR="008152E0" w:rsidRPr="00A20195">
        <w:rPr>
          <w:rFonts w:asciiTheme="majorHAnsi" w:hAnsiTheme="majorHAnsi" w:cs="Times New Roman"/>
          <w:iCs/>
        </w:rPr>
        <w:t>s and quality check</w:t>
      </w:r>
    </w:p>
    <w:p w14:paraId="3EDBCCA9" w14:textId="6E4740F2" w:rsidR="009E60B8" w:rsidRPr="00A20195" w:rsidRDefault="008152E0" w:rsidP="009E60B8">
      <w:pPr>
        <w:pStyle w:val="Default"/>
        <w:numPr>
          <w:ilvl w:val="0"/>
          <w:numId w:val="1"/>
        </w:numPr>
        <w:spacing w:after="17"/>
        <w:rPr>
          <w:rFonts w:asciiTheme="majorHAnsi" w:hAnsiTheme="majorHAnsi" w:cs="Times New Roman"/>
        </w:rPr>
      </w:pPr>
      <w:r w:rsidRPr="00A20195">
        <w:rPr>
          <w:rFonts w:asciiTheme="majorHAnsi" w:hAnsiTheme="majorHAnsi" w:cs="Times New Roman"/>
          <w:iCs/>
        </w:rPr>
        <w:t>P</w:t>
      </w:r>
      <w:r w:rsidR="009E60B8" w:rsidRPr="00A20195">
        <w:rPr>
          <w:rFonts w:asciiTheme="majorHAnsi" w:hAnsiTheme="majorHAnsi" w:cs="Times New Roman"/>
          <w:iCs/>
        </w:rPr>
        <w:t xml:space="preserve">hylogenetic analyses </w:t>
      </w:r>
    </w:p>
    <w:p w14:paraId="643ED7F2" w14:textId="79F6495E" w:rsidR="00896658" w:rsidRPr="00A20195" w:rsidRDefault="00333927" w:rsidP="00896658">
      <w:pPr>
        <w:pStyle w:val="Default"/>
        <w:numPr>
          <w:ilvl w:val="0"/>
          <w:numId w:val="1"/>
        </w:numPr>
        <w:spacing w:after="17"/>
        <w:rPr>
          <w:rFonts w:asciiTheme="majorHAnsi" w:hAnsiTheme="majorHAnsi" w:cs="Times New Roman"/>
          <w:b/>
          <w:bCs/>
          <w:color w:val="002060"/>
        </w:rPr>
      </w:pPr>
      <w:r w:rsidRPr="00A20195">
        <w:rPr>
          <w:rFonts w:asciiTheme="majorHAnsi" w:hAnsiTheme="majorHAnsi" w:cs="Times New Roman"/>
        </w:rPr>
        <w:t>Microbial genome sequencin</w:t>
      </w:r>
      <w:r w:rsidR="00896658" w:rsidRPr="00A20195">
        <w:rPr>
          <w:rFonts w:asciiTheme="majorHAnsi" w:hAnsiTheme="majorHAnsi" w:cs="Times New Roman"/>
        </w:rPr>
        <w:t>g</w:t>
      </w:r>
    </w:p>
    <w:p w14:paraId="7818C46E" w14:textId="77777777" w:rsidR="00A2272C" w:rsidRPr="00A20195" w:rsidRDefault="00A2272C" w:rsidP="00A2272C">
      <w:pPr>
        <w:pStyle w:val="NormalWeb"/>
        <w:jc w:val="both"/>
        <w:rPr>
          <w:rFonts w:asciiTheme="majorHAnsi" w:hAnsiTheme="majorHAnsi"/>
          <w:b/>
          <w:bCs/>
          <w:color w:val="002060"/>
        </w:rPr>
      </w:pPr>
      <w:r w:rsidRPr="00A20195">
        <w:rPr>
          <w:rFonts w:asciiTheme="majorHAnsi" w:hAnsiTheme="majorHAnsi"/>
          <w:b/>
          <w:bCs/>
          <w:color w:val="002060"/>
        </w:rPr>
        <w:t>Methodology</w:t>
      </w:r>
    </w:p>
    <w:p w14:paraId="4F9037CF" w14:textId="77777777" w:rsidR="00354CD5" w:rsidRDefault="00A2272C" w:rsidP="00354CD5">
      <w:pPr>
        <w:pStyle w:val="NormalWeb"/>
        <w:jc w:val="both"/>
        <w:rPr>
          <w:rFonts w:asciiTheme="majorHAnsi" w:hAnsiTheme="majorHAnsi"/>
        </w:rPr>
      </w:pPr>
      <w:r w:rsidRPr="00A20195">
        <w:rPr>
          <w:rFonts w:asciiTheme="majorHAnsi" w:hAnsiTheme="majorHAnsi"/>
        </w:rPr>
        <w:t>The program will consist of a blend of lectures and practical sessions delivered by resource experts from ICAR-NBAIM and other renowned institutions. Emphasis will be placed on interactive and hands-on learning to ensure participants acquire the skills needed to conduct independent research in microbial identification and diversity studies.</w:t>
      </w:r>
    </w:p>
    <w:p w14:paraId="221B3241" w14:textId="6AB9EABF" w:rsidR="00A2272C" w:rsidRPr="00354CD5" w:rsidRDefault="00A2272C" w:rsidP="00354CD5">
      <w:pPr>
        <w:pStyle w:val="NormalWeb"/>
        <w:jc w:val="both"/>
        <w:rPr>
          <w:rFonts w:asciiTheme="majorHAnsi" w:hAnsiTheme="majorHAnsi"/>
        </w:rPr>
      </w:pPr>
      <w:r w:rsidRPr="00A20195">
        <w:rPr>
          <w:rFonts w:asciiTheme="majorHAnsi" w:hAnsiTheme="majorHAnsi"/>
          <w:b/>
          <w:bCs/>
          <w:color w:val="002060"/>
        </w:rPr>
        <w:lastRenderedPageBreak/>
        <w:t xml:space="preserve">Expected benefits to the participants </w:t>
      </w:r>
    </w:p>
    <w:p w14:paraId="34846140" w14:textId="05C36AFA" w:rsidR="004C24D3" w:rsidRPr="00A20195" w:rsidRDefault="00A2272C" w:rsidP="004C24D3">
      <w:pPr>
        <w:pStyle w:val="Default"/>
        <w:spacing w:before="240"/>
        <w:jc w:val="both"/>
        <w:rPr>
          <w:rFonts w:asciiTheme="majorHAnsi" w:hAnsiTheme="majorHAnsi" w:cs="Times New Roman"/>
        </w:rPr>
      </w:pPr>
      <w:r w:rsidRPr="00A20195">
        <w:rPr>
          <w:rFonts w:asciiTheme="majorHAnsi" w:hAnsiTheme="majorHAnsi" w:cs="Times New Roman"/>
          <w:bCs/>
        </w:rPr>
        <w:t>The participants will be sensitized with the current tools and techniques used in molecular identification of bacteria, cyanobacteria and fungi. Hands on practical sessions on DNA extraction, Primer designing, PCR, restriction analyses, Gene sequencing by Capillary sequencer, sequence analys</w:t>
      </w:r>
      <w:r w:rsidR="00403DCD">
        <w:rPr>
          <w:rFonts w:asciiTheme="majorHAnsi" w:hAnsiTheme="majorHAnsi" w:cs="Times New Roman"/>
          <w:bCs/>
        </w:rPr>
        <w:t>e</w:t>
      </w:r>
      <w:r w:rsidRPr="00A20195">
        <w:rPr>
          <w:rFonts w:asciiTheme="majorHAnsi" w:hAnsiTheme="majorHAnsi" w:cs="Times New Roman"/>
          <w:bCs/>
        </w:rPr>
        <w:t xml:space="preserve">s and quality check, phylogenetic analyses and Oxford Nanopore Technology for Microbial genome sequencing will enable the participants to undertake research in microbial identification and diversity. </w:t>
      </w:r>
    </w:p>
    <w:p w14:paraId="19F3AAA6" w14:textId="088369F4" w:rsidR="002B5A1C" w:rsidRPr="00A20195" w:rsidRDefault="002B5A1C" w:rsidP="004C24D3">
      <w:pPr>
        <w:pStyle w:val="Default"/>
        <w:spacing w:before="240" w:after="240"/>
        <w:jc w:val="both"/>
        <w:rPr>
          <w:rFonts w:asciiTheme="majorHAnsi" w:hAnsiTheme="majorHAnsi" w:cs="Times New Roman"/>
        </w:rPr>
      </w:pPr>
      <w:r w:rsidRPr="00A20195">
        <w:rPr>
          <w:rFonts w:asciiTheme="majorHAnsi" w:hAnsiTheme="majorHAnsi" w:cs="Times New Roman"/>
          <w:b/>
          <w:color w:val="002060"/>
          <w:sz w:val="22"/>
          <w:szCs w:val="16"/>
        </w:rPr>
        <w:t>About NBAIM</w:t>
      </w:r>
    </w:p>
    <w:p w14:paraId="33E67314" w14:textId="740103B8" w:rsidR="002B5A1C" w:rsidRPr="001E194B" w:rsidRDefault="002B5A1C" w:rsidP="004C24D3">
      <w:pPr>
        <w:pStyle w:val="Default"/>
        <w:spacing w:after="240"/>
        <w:jc w:val="both"/>
        <w:rPr>
          <w:rFonts w:asciiTheme="majorHAnsi" w:hAnsiTheme="majorHAnsi" w:cs="Times New Roman"/>
          <w:szCs w:val="18"/>
        </w:rPr>
      </w:pPr>
      <w:r w:rsidRPr="001E194B">
        <w:rPr>
          <w:rFonts w:asciiTheme="majorHAnsi" w:hAnsiTheme="majorHAnsi" w:cs="Times New Roman"/>
          <w:szCs w:val="18"/>
        </w:rPr>
        <w:t xml:space="preserve">ICAR-NBAIM is one of the premier institutions of Indian Council of Agricultural Research (ICAR) leading research and development programs in the field of Agricultural Microbiology in India. The Bureau aims at collection, maintenance, conservation and utilization of agriculturally important microorganisms and their genomic resources for future needs. The Bureau </w:t>
      </w:r>
      <w:r w:rsidR="001E194B">
        <w:rPr>
          <w:rFonts w:asciiTheme="majorHAnsi" w:hAnsiTheme="majorHAnsi" w:cs="Times New Roman"/>
          <w:szCs w:val="18"/>
        </w:rPr>
        <w:t>is engaged in the</w:t>
      </w:r>
      <w:r w:rsidRPr="001E194B">
        <w:rPr>
          <w:rFonts w:asciiTheme="majorHAnsi" w:hAnsiTheme="majorHAnsi" w:cs="Times New Roman"/>
          <w:szCs w:val="18"/>
        </w:rPr>
        <w:t xml:space="preserve"> cutting-edge research in Agricultural Microbiology, Microbial Biotechnology, Plant Pathology and Bioinformatics for the benefit of Indian agriculture and farmers. </w:t>
      </w:r>
      <w:r w:rsidR="00FD7230">
        <w:rPr>
          <w:rFonts w:asciiTheme="majorHAnsi" w:hAnsiTheme="majorHAnsi" w:cs="Times New Roman"/>
          <w:szCs w:val="18"/>
        </w:rPr>
        <w:t>H</w:t>
      </w:r>
      <w:r w:rsidRPr="001E194B">
        <w:rPr>
          <w:rFonts w:asciiTheme="majorHAnsi" w:hAnsiTheme="majorHAnsi" w:cs="Times New Roman"/>
          <w:szCs w:val="18"/>
        </w:rPr>
        <w:t xml:space="preserve">uman resource development is one of </w:t>
      </w:r>
      <w:r w:rsidR="006C187C">
        <w:rPr>
          <w:rFonts w:asciiTheme="majorHAnsi" w:hAnsiTheme="majorHAnsi" w:cs="Times New Roman"/>
          <w:szCs w:val="18"/>
        </w:rPr>
        <w:t>the</w:t>
      </w:r>
      <w:r w:rsidR="003A2509">
        <w:rPr>
          <w:rFonts w:asciiTheme="majorHAnsi" w:hAnsiTheme="majorHAnsi" w:cs="Times New Roman"/>
          <w:szCs w:val="18"/>
        </w:rPr>
        <w:t xml:space="preserve"> important </w:t>
      </w:r>
      <w:r w:rsidRPr="001E194B">
        <w:rPr>
          <w:rFonts w:asciiTheme="majorHAnsi" w:hAnsiTheme="majorHAnsi" w:cs="Times New Roman"/>
          <w:szCs w:val="18"/>
        </w:rPr>
        <w:t>mandates</w:t>
      </w:r>
      <w:r w:rsidR="003A2509">
        <w:rPr>
          <w:rFonts w:asciiTheme="majorHAnsi" w:hAnsiTheme="majorHAnsi" w:cs="Times New Roman"/>
          <w:szCs w:val="18"/>
        </w:rPr>
        <w:t xml:space="preserve"> of Bureau</w:t>
      </w:r>
      <w:r w:rsidRPr="001E194B">
        <w:rPr>
          <w:rFonts w:asciiTheme="majorHAnsi" w:hAnsiTheme="majorHAnsi" w:cs="Times New Roman"/>
          <w:szCs w:val="18"/>
        </w:rPr>
        <w:t>. The Bureau has organised several successful training programs on molecular microbial identification</w:t>
      </w:r>
      <w:r w:rsidR="003A2509">
        <w:rPr>
          <w:rFonts w:asciiTheme="majorHAnsi" w:hAnsiTheme="majorHAnsi" w:cs="Times New Roman"/>
          <w:szCs w:val="18"/>
        </w:rPr>
        <w:t xml:space="preserve"> and</w:t>
      </w:r>
      <w:r w:rsidRPr="001E194B">
        <w:rPr>
          <w:rFonts w:asciiTheme="majorHAnsi" w:hAnsiTheme="majorHAnsi" w:cs="Times New Roman"/>
          <w:szCs w:val="18"/>
        </w:rPr>
        <w:t xml:space="preserve"> characterization, molecular taxonomy, </w:t>
      </w:r>
      <w:r w:rsidR="00735CB2">
        <w:rPr>
          <w:rFonts w:asciiTheme="majorHAnsi" w:hAnsiTheme="majorHAnsi" w:cs="Times New Roman"/>
          <w:szCs w:val="18"/>
        </w:rPr>
        <w:t xml:space="preserve">microbial diversity, </w:t>
      </w:r>
      <w:r w:rsidRPr="001E194B">
        <w:rPr>
          <w:rFonts w:asciiTheme="majorHAnsi" w:hAnsiTheme="majorHAnsi" w:cs="Times New Roman"/>
          <w:szCs w:val="18"/>
        </w:rPr>
        <w:t xml:space="preserve">biocontrol, plant-microbe interactions and the applications of bioinformatics in gene mining </w:t>
      </w:r>
      <w:r w:rsidR="004D00A2">
        <w:rPr>
          <w:rFonts w:asciiTheme="majorHAnsi" w:hAnsiTheme="majorHAnsi" w:cs="Times New Roman"/>
          <w:szCs w:val="18"/>
        </w:rPr>
        <w:t>to benefit different stakeholders.</w:t>
      </w:r>
    </w:p>
    <w:p w14:paraId="294F313C" w14:textId="5E208CF5" w:rsidR="002B5A1C" w:rsidRPr="00A20195" w:rsidRDefault="002B5A1C" w:rsidP="002B5A1C">
      <w:pPr>
        <w:pStyle w:val="Default"/>
        <w:jc w:val="both"/>
        <w:rPr>
          <w:rFonts w:asciiTheme="majorHAnsi" w:hAnsiTheme="majorHAnsi" w:cs="Times New Roman"/>
          <w:sz w:val="20"/>
          <w:szCs w:val="16"/>
        </w:rPr>
      </w:pPr>
      <w:r w:rsidRPr="00A20195">
        <w:rPr>
          <w:rFonts w:asciiTheme="majorHAnsi" w:hAnsiTheme="majorHAnsi" w:cs="Times New Roman"/>
          <w:noProof/>
          <w:lang w:val="en-US" w:eastAsia="en-US"/>
        </w:rPr>
        <w:drawing>
          <wp:inline distT="0" distB="0" distL="0" distR="0" wp14:anchorId="21CC7BC1" wp14:editId="7D8CFC63">
            <wp:extent cx="4642834" cy="17340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4684502" cy="1749652"/>
                    </a:xfrm>
                    <a:prstGeom prst="rect">
                      <a:avLst/>
                    </a:prstGeom>
                    <a:noFill/>
                  </pic:spPr>
                </pic:pic>
              </a:graphicData>
            </a:graphic>
          </wp:inline>
        </w:drawing>
      </w:r>
    </w:p>
    <w:p w14:paraId="14D1A12B" w14:textId="77777777" w:rsidR="00DC4994" w:rsidRPr="00A20195" w:rsidRDefault="00DC4994" w:rsidP="004C24D3">
      <w:pPr>
        <w:pStyle w:val="Default"/>
        <w:spacing w:before="240"/>
        <w:rPr>
          <w:rFonts w:asciiTheme="majorHAnsi" w:hAnsiTheme="majorHAnsi" w:cs="Times New Roman"/>
          <w:color w:val="002060"/>
        </w:rPr>
      </w:pPr>
      <w:r w:rsidRPr="00A20195">
        <w:rPr>
          <w:rFonts w:asciiTheme="majorHAnsi" w:hAnsiTheme="majorHAnsi" w:cs="Times New Roman"/>
          <w:b/>
          <w:bCs/>
          <w:color w:val="002060"/>
        </w:rPr>
        <w:t xml:space="preserve">Eligible participants </w:t>
      </w:r>
    </w:p>
    <w:p w14:paraId="4920BAF9" w14:textId="7983B9F1" w:rsidR="000167E9" w:rsidRPr="00A20195" w:rsidRDefault="008C6667" w:rsidP="004C24D3">
      <w:pPr>
        <w:pStyle w:val="Default"/>
        <w:spacing w:before="240"/>
        <w:jc w:val="both"/>
        <w:rPr>
          <w:rFonts w:asciiTheme="majorHAnsi" w:hAnsiTheme="majorHAnsi" w:cs="Times New Roman"/>
        </w:rPr>
      </w:pPr>
      <w:r>
        <w:rPr>
          <w:rFonts w:asciiTheme="majorHAnsi" w:hAnsiTheme="majorHAnsi" w:cs="Times New Roman"/>
        </w:rPr>
        <w:t>M.Sc./</w:t>
      </w:r>
      <w:r w:rsidR="00DC4994" w:rsidRPr="00A20195">
        <w:rPr>
          <w:rFonts w:asciiTheme="majorHAnsi" w:hAnsiTheme="majorHAnsi" w:cs="Times New Roman"/>
        </w:rPr>
        <w:t xml:space="preserve">Ph.D. students, Research Scholars, Post-Doctoral </w:t>
      </w:r>
      <w:r w:rsidR="00F34A66" w:rsidRPr="00A20195">
        <w:rPr>
          <w:rFonts w:asciiTheme="majorHAnsi" w:hAnsiTheme="majorHAnsi" w:cs="Times New Roman"/>
        </w:rPr>
        <w:t>Fellows</w:t>
      </w:r>
      <w:r w:rsidR="00DC4994" w:rsidRPr="00A20195">
        <w:rPr>
          <w:rFonts w:asciiTheme="majorHAnsi" w:hAnsiTheme="majorHAnsi" w:cs="Times New Roman"/>
        </w:rPr>
        <w:t xml:space="preserve">, Technical Officers, Scientists/Assistant Professors/Lecturers or above, from any </w:t>
      </w:r>
      <w:r w:rsidR="000167E9" w:rsidRPr="00A20195">
        <w:rPr>
          <w:rFonts w:asciiTheme="majorHAnsi" w:hAnsiTheme="majorHAnsi" w:cs="Times New Roman"/>
        </w:rPr>
        <w:t>U</w:t>
      </w:r>
      <w:r w:rsidR="00DC4994" w:rsidRPr="00A20195">
        <w:rPr>
          <w:rFonts w:asciiTheme="majorHAnsi" w:hAnsiTheme="majorHAnsi" w:cs="Times New Roman"/>
        </w:rPr>
        <w:t>niversity/</w:t>
      </w:r>
      <w:r w:rsidR="000167E9" w:rsidRPr="00A20195">
        <w:rPr>
          <w:rFonts w:asciiTheme="majorHAnsi" w:hAnsiTheme="majorHAnsi" w:cs="Times New Roman"/>
        </w:rPr>
        <w:t xml:space="preserve"> </w:t>
      </w:r>
      <w:r w:rsidR="00DC4994" w:rsidRPr="00A20195">
        <w:rPr>
          <w:rFonts w:asciiTheme="majorHAnsi" w:hAnsiTheme="majorHAnsi" w:cs="Times New Roman"/>
        </w:rPr>
        <w:t>institute/</w:t>
      </w:r>
      <w:r w:rsidR="000167E9" w:rsidRPr="00A20195">
        <w:rPr>
          <w:rFonts w:asciiTheme="majorHAnsi" w:hAnsiTheme="majorHAnsi" w:cs="Times New Roman"/>
        </w:rPr>
        <w:t xml:space="preserve"> </w:t>
      </w:r>
      <w:r w:rsidR="00DC4994" w:rsidRPr="00A20195">
        <w:rPr>
          <w:rFonts w:asciiTheme="majorHAnsi" w:hAnsiTheme="majorHAnsi" w:cs="Times New Roman"/>
        </w:rPr>
        <w:t xml:space="preserve">organization working in the area of biological sciences. </w:t>
      </w:r>
    </w:p>
    <w:p w14:paraId="07B1BFD2" w14:textId="77777777" w:rsidR="000167E9" w:rsidRPr="00A20195" w:rsidRDefault="000167E9" w:rsidP="000167E9">
      <w:pPr>
        <w:pStyle w:val="Default"/>
        <w:jc w:val="both"/>
        <w:rPr>
          <w:rFonts w:asciiTheme="majorHAnsi" w:hAnsiTheme="majorHAnsi" w:cs="Times New Roman"/>
        </w:rPr>
      </w:pPr>
    </w:p>
    <w:p w14:paraId="49189B34" w14:textId="3EDF6D2E" w:rsidR="00DC4994" w:rsidRPr="00A20195" w:rsidRDefault="00DC4994" w:rsidP="000167E9">
      <w:pPr>
        <w:pStyle w:val="Default"/>
        <w:jc w:val="both"/>
        <w:rPr>
          <w:rFonts w:asciiTheme="majorHAnsi" w:hAnsiTheme="majorHAnsi" w:cs="Times New Roman"/>
          <w:b/>
          <w:bCs/>
          <w:color w:val="002060"/>
        </w:rPr>
      </w:pPr>
      <w:r w:rsidRPr="00A20195">
        <w:rPr>
          <w:rFonts w:asciiTheme="majorHAnsi" w:hAnsiTheme="majorHAnsi" w:cs="Times New Roman"/>
          <w:b/>
          <w:bCs/>
          <w:color w:val="002060"/>
        </w:rPr>
        <w:t xml:space="preserve">Fees </w:t>
      </w:r>
    </w:p>
    <w:tbl>
      <w:tblPr>
        <w:tblStyle w:val="PlainTable2"/>
        <w:tblW w:w="0" w:type="auto"/>
        <w:tblLook w:val="04A0" w:firstRow="1" w:lastRow="0" w:firstColumn="1" w:lastColumn="0" w:noHBand="0" w:noVBand="1"/>
      </w:tblPr>
      <w:tblGrid>
        <w:gridCol w:w="5042"/>
        <w:gridCol w:w="1933"/>
      </w:tblGrid>
      <w:tr w:rsidR="0046287F" w:rsidRPr="00A20195" w14:paraId="5943289C" w14:textId="77777777" w:rsidTr="008804CB">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042" w:type="dxa"/>
          </w:tcPr>
          <w:p w14:paraId="5DA8E16B" w14:textId="56462935" w:rsidR="0046287F" w:rsidRPr="00A20195" w:rsidRDefault="0046287F" w:rsidP="000167E9">
            <w:pPr>
              <w:pStyle w:val="Default"/>
              <w:jc w:val="both"/>
              <w:rPr>
                <w:rFonts w:asciiTheme="majorHAnsi" w:hAnsiTheme="majorHAnsi" w:cs="Times New Roman"/>
                <w:b w:val="0"/>
                <w:bCs w:val="0"/>
                <w:color w:val="002060"/>
              </w:rPr>
            </w:pPr>
            <w:r w:rsidRPr="00A20195">
              <w:rPr>
                <w:rFonts w:asciiTheme="majorHAnsi" w:hAnsiTheme="majorHAnsi" w:cs="Times New Roman"/>
                <w:b w:val="0"/>
                <w:bCs w:val="0"/>
              </w:rPr>
              <w:t xml:space="preserve">Students/research scholars/post-doctoral fellows   </w:t>
            </w:r>
          </w:p>
        </w:tc>
        <w:tc>
          <w:tcPr>
            <w:tcW w:w="1933" w:type="dxa"/>
          </w:tcPr>
          <w:p w14:paraId="5DA1FBF8" w14:textId="77777777" w:rsidR="0046287F" w:rsidRPr="00A20195" w:rsidRDefault="0046287F" w:rsidP="008804CB">
            <w:pPr>
              <w:pStyle w:val="Default"/>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rPr>
            </w:pPr>
            <w:r w:rsidRPr="00A20195">
              <w:rPr>
                <w:rFonts w:asciiTheme="majorHAnsi" w:hAnsiTheme="majorHAnsi" w:cs="Times New Roman"/>
                <w:b w:val="0"/>
                <w:bCs w:val="0"/>
              </w:rPr>
              <w:t>Rs. 5000/-</w:t>
            </w:r>
          </w:p>
          <w:p w14:paraId="32DCBCC9" w14:textId="77777777" w:rsidR="0046287F" w:rsidRPr="00A20195" w:rsidRDefault="0046287F" w:rsidP="008804CB">
            <w:pPr>
              <w:pStyle w:val="Default"/>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bCs w:val="0"/>
                <w:color w:val="002060"/>
              </w:rPr>
            </w:pPr>
          </w:p>
        </w:tc>
      </w:tr>
      <w:tr w:rsidR="0046287F" w:rsidRPr="00A20195" w14:paraId="583B5774" w14:textId="77777777" w:rsidTr="008804CB">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5042" w:type="dxa"/>
          </w:tcPr>
          <w:p w14:paraId="0079CE5B" w14:textId="2C98C65C" w:rsidR="0046287F" w:rsidRPr="00A20195" w:rsidRDefault="0046287F" w:rsidP="000167E9">
            <w:pPr>
              <w:pStyle w:val="Default"/>
              <w:jc w:val="both"/>
              <w:rPr>
                <w:rFonts w:asciiTheme="majorHAnsi" w:hAnsiTheme="majorHAnsi" w:cs="Times New Roman"/>
                <w:b w:val="0"/>
                <w:bCs w:val="0"/>
                <w:color w:val="002060"/>
              </w:rPr>
            </w:pPr>
            <w:r w:rsidRPr="00A20195">
              <w:rPr>
                <w:rFonts w:asciiTheme="majorHAnsi" w:hAnsiTheme="majorHAnsi" w:cs="Times New Roman"/>
                <w:b w:val="0"/>
                <w:bCs w:val="0"/>
              </w:rPr>
              <w:t>Technical officers</w:t>
            </w:r>
            <w:r w:rsidR="008804CB" w:rsidRPr="00A20195">
              <w:rPr>
                <w:rFonts w:asciiTheme="majorHAnsi" w:hAnsiTheme="majorHAnsi" w:cs="Times New Roman"/>
                <w:b w:val="0"/>
                <w:bCs w:val="0"/>
              </w:rPr>
              <w:t>/</w:t>
            </w:r>
            <w:r w:rsidRPr="00A20195">
              <w:rPr>
                <w:rFonts w:asciiTheme="majorHAnsi" w:hAnsiTheme="majorHAnsi" w:cs="Times New Roman"/>
                <w:b w:val="0"/>
                <w:bCs w:val="0"/>
              </w:rPr>
              <w:t xml:space="preserve"> Scientists/Assistant Professors/Lecturers or above from Public/Private Universities or Govt. Institutions</w:t>
            </w:r>
          </w:p>
        </w:tc>
        <w:tc>
          <w:tcPr>
            <w:tcW w:w="1933" w:type="dxa"/>
          </w:tcPr>
          <w:p w14:paraId="350468EF" w14:textId="2C39ED5B" w:rsidR="0046287F" w:rsidRPr="00A20195" w:rsidRDefault="0046287F" w:rsidP="008804CB">
            <w:pPr>
              <w:pStyle w:val="Defaul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A20195">
              <w:rPr>
                <w:rFonts w:asciiTheme="majorHAnsi" w:hAnsiTheme="majorHAnsi" w:cs="Times New Roman"/>
              </w:rPr>
              <w:t>Rs. 8000/-</w:t>
            </w:r>
          </w:p>
          <w:p w14:paraId="5BEE18D4" w14:textId="77777777" w:rsidR="0046287F" w:rsidRPr="00A20195" w:rsidRDefault="0046287F" w:rsidP="008804CB">
            <w:pPr>
              <w:pStyle w:val="Defaul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2060"/>
              </w:rPr>
            </w:pPr>
          </w:p>
        </w:tc>
      </w:tr>
      <w:tr w:rsidR="0046287F" w:rsidRPr="00A20195" w14:paraId="4829D0EC" w14:textId="77777777" w:rsidTr="008804CB">
        <w:trPr>
          <w:trHeight w:val="481"/>
        </w:trPr>
        <w:tc>
          <w:tcPr>
            <w:cnfStyle w:val="001000000000" w:firstRow="0" w:lastRow="0" w:firstColumn="1" w:lastColumn="0" w:oddVBand="0" w:evenVBand="0" w:oddHBand="0" w:evenHBand="0" w:firstRowFirstColumn="0" w:firstRowLastColumn="0" w:lastRowFirstColumn="0" w:lastRowLastColumn="0"/>
            <w:tcW w:w="5042" w:type="dxa"/>
          </w:tcPr>
          <w:p w14:paraId="7796EBA8" w14:textId="4752BE18" w:rsidR="0046287F" w:rsidRPr="00A20195" w:rsidRDefault="0046287F" w:rsidP="000167E9">
            <w:pPr>
              <w:pStyle w:val="Default"/>
              <w:jc w:val="both"/>
              <w:rPr>
                <w:rFonts w:asciiTheme="majorHAnsi" w:hAnsiTheme="majorHAnsi" w:cs="Times New Roman"/>
                <w:b w:val="0"/>
                <w:bCs w:val="0"/>
                <w:color w:val="002060"/>
              </w:rPr>
            </w:pPr>
            <w:r w:rsidRPr="00A20195">
              <w:rPr>
                <w:rFonts w:asciiTheme="majorHAnsi" w:hAnsiTheme="majorHAnsi" w:cs="Times New Roman"/>
                <w:b w:val="0"/>
                <w:bCs w:val="0"/>
              </w:rPr>
              <w:t>Researchers from private or Non-Government organizations /Companies/ Firms</w:t>
            </w:r>
          </w:p>
        </w:tc>
        <w:tc>
          <w:tcPr>
            <w:tcW w:w="1933" w:type="dxa"/>
          </w:tcPr>
          <w:p w14:paraId="73DB8929" w14:textId="089CA8CC" w:rsidR="0046287F" w:rsidRPr="00A20195" w:rsidRDefault="0046287F" w:rsidP="008804CB">
            <w:pPr>
              <w:pStyle w:val="Defaul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2060"/>
              </w:rPr>
            </w:pPr>
            <w:r w:rsidRPr="00A20195">
              <w:rPr>
                <w:rFonts w:asciiTheme="majorHAnsi" w:hAnsiTheme="majorHAnsi" w:cs="Times New Roman"/>
              </w:rPr>
              <w:t>Rs. 12000/-</w:t>
            </w:r>
          </w:p>
        </w:tc>
      </w:tr>
    </w:tbl>
    <w:p w14:paraId="21E23C79" w14:textId="77777777" w:rsidR="00977055" w:rsidRPr="00A20195" w:rsidRDefault="00977055" w:rsidP="000167E9">
      <w:pPr>
        <w:pStyle w:val="Default"/>
        <w:jc w:val="both"/>
        <w:rPr>
          <w:rFonts w:asciiTheme="majorHAnsi" w:hAnsiTheme="majorHAnsi" w:cs="Times New Roman"/>
          <w:bCs/>
        </w:rPr>
      </w:pPr>
    </w:p>
    <w:p w14:paraId="5006F168" w14:textId="7F358702" w:rsidR="00DC4994" w:rsidRPr="0074693D" w:rsidRDefault="001D7E11" w:rsidP="000167E9">
      <w:pPr>
        <w:pStyle w:val="Default"/>
        <w:jc w:val="both"/>
        <w:rPr>
          <w:rFonts w:asciiTheme="majorHAnsi" w:hAnsiTheme="majorHAnsi" w:cs="Times New Roman"/>
          <w:b/>
        </w:rPr>
      </w:pPr>
      <w:r w:rsidRPr="0074693D">
        <w:rPr>
          <w:rFonts w:asciiTheme="majorHAnsi" w:hAnsiTheme="majorHAnsi" w:cs="Times New Roman"/>
          <w:b/>
        </w:rPr>
        <w:t>The fees include accommodation, food and training materials.</w:t>
      </w:r>
    </w:p>
    <w:p w14:paraId="3568029E" w14:textId="32DFFC64" w:rsidR="000167E9" w:rsidRPr="0074693D" w:rsidRDefault="000167E9" w:rsidP="000167E9">
      <w:pPr>
        <w:pStyle w:val="Default"/>
        <w:jc w:val="both"/>
        <w:rPr>
          <w:rFonts w:asciiTheme="majorHAnsi" w:hAnsiTheme="majorHAnsi" w:cs="Times New Roman"/>
        </w:rPr>
      </w:pPr>
    </w:p>
    <w:p w14:paraId="72392716" w14:textId="5EBA4118" w:rsidR="00DC4994" w:rsidRPr="0074693D" w:rsidRDefault="00DC4994" w:rsidP="006A6AE1">
      <w:pPr>
        <w:pStyle w:val="Default"/>
        <w:spacing w:before="240"/>
        <w:rPr>
          <w:rFonts w:asciiTheme="majorHAnsi" w:hAnsiTheme="majorHAnsi" w:cs="Times New Roman"/>
          <w:color w:val="002060"/>
        </w:rPr>
      </w:pPr>
      <w:r w:rsidRPr="0074693D">
        <w:rPr>
          <w:rFonts w:asciiTheme="majorHAnsi" w:hAnsiTheme="majorHAnsi" w:cs="Times New Roman"/>
          <w:b/>
          <w:bCs/>
          <w:color w:val="002060"/>
        </w:rPr>
        <w:t xml:space="preserve">How to apply? </w:t>
      </w:r>
    </w:p>
    <w:p w14:paraId="16F3B086" w14:textId="2822A4B7" w:rsidR="00644DB4" w:rsidRPr="0074693D" w:rsidRDefault="005D44A5" w:rsidP="005D44A5">
      <w:pPr>
        <w:pStyle w:val="Default"/>
        <w:jc w:val="both"/>
        <w:rPr>
          <w:rFonts w:asciiTheme="majorHAnsi" w:hAnsiTheme="majorHAnsi"/>
        </w:rPr>
      </w:pPr>
      <w:r w:rsidRPr="0074693D">
        <w:rPr>
          <w:rFonts w:asciiTheme="majorHAnsi" w:hAnsiTheme="majorHAnsi" w:cs="Times New Roman"/>
        </w:rPr>
        <w:t xml:space="preserve">Eligible participants should send the duly filled application form forwarded by the </w:t>
      </w:r>
      <w:proofErr w:type="spellStart"/>
      <w:r w:rsidRPr="0074693D">
        <w:rPr>
          <w:rFonts w:asciiTheme="majorHAnsi" w:hAnsiTheme="majorHAnsi" w:cs="Times New Roman"/>
        </w:rPr>
        <w:t>HoD</w:t>
      </w:r>
      <w:proofErr w:type="spellEnd"/>
      <w:r w:rsidRPr="0074693D">
        <w:rPr>
          <w:rFonts w:asciiTheme="majorHAnsi" w:hAnsiTheme="majorHAnsi" w:cs="Times New Roman"/>
        </w:rPr>
        <w:t>/Head of th</w:t>
      </w:r>
      <w:r w:rsidR="007C3B27" w:rsidRPr="0074693D">
        <w:rPr>
          <w:rFonts w:asciiTheme="majorHAnsi" w:hAnsiTheme="majorHAnsi" w:cs="Times New Roman"/>
        </w:rPr>
        <w:t>e</w:t>
      </w:r>
      <w:r w:rsidRPr="0074693D">
        <w:rPr>
          <w:rFonts w:asciiTheme="majorHAnsi" w:hAnsiTheme="majorHAnsi" w:cs="Times New Roman"/>
        </w:rPr>
        <w:t xml:space="preserve"> institution </w:t>
      </w:r>
      <w:r w:rsidR="007C3B27" w:rsidRPr="0074693D">
        <w:rPr>
          <w:rFonts w:asciiTheme="majorHAnsi" w:hAnsiTheme="majorHAnsi" w:cs="Times New Roman"/>
        </w:rPr>
        <w:t>t</w:t>
      </w:r>
      <w:r w:rsidRPr="0074693D">
        <w:rPr>
          <w:rFonts w:asciiTheme="majorHAnsi" w:hAnsiTheme="majorHAnsi" w:cs="Times New Roman"/>
        </w:rPr>
        <w:t xml:space="preserve">o the Director, ICAR-NBAIM to  the  email  ids: </w:t>
      </w:r>
      <w:hyperlink r:id="rId10" w:history="1">
        <w:r w:rsidR="00E924FE" w:rsidRPr="0074693D">
          <w:rPr>
            <w:rStyle w:val="Hyperlink"/>
            <w:rFonts w:asciiTheme="majorHAnsi" w:hAnsiTheme="majorHAnsi" w:cs="Times New Roman"/>
          </w:rPr>
          <w:t>director.nbaim@icar.gov.in</w:t>
        </w:r>
      </w:hyperlink>
      <w:r w:rsidR="00E924FE" w:rsidRPr="0074693D">
        <w:rPr>
          <w:rFonts w:asciiTheme="majorHAnsi" w:hAnsiTheme="majorHAnsi"/>
          <w:spacing w:val="-4"/>
        </w:rPr>
        <w:t xml:space="preserve"> </w:t>
      </w:r>
      <w:r w:rsidR="007F1233" w:rsidRPr="0074693D">
        <w:rPr>
          <w:rFonts w:asciiTheme="majorHAnsi" w:hAnsiTheme="majorHAnsi"/>
          <w:spacing w:val="-4"/>
        </w:rPr>
        <w:t>and</w:t>
      </w:r>
      <w:r w:rsidR="00E924FE" w:rsidRPr="0074693D">
        <w:rPr>
          <w:rFonts w:asciiTheme="majorHAnsi" w:hAnsiTheme="majorHAnsi"/>
        </w:rPr>
        <w:t xml:space="preserve"> </w:t>
      </w:r>
      <w:hyperlink r:id="rId11" w:history="1">
        <w:r w:rsidR="00E924FE" w:rsidRPr="0074693D">
          <w:rPr>
            <w:rStyle w:val="Hyperlink"/>
            <w:rFonts w:asciiTheme="majorHAnsi" w:hAnsiTheme="majorHAnsi"/>
          </w:rPr>
          <w:t>jyotsana.tilgam@icar.gov.in</w:t>
        </w:r>
      </w:hyperlink>
      <w:r w:rsidR="00E924FE" w:rsidRPr="0074693D">
        <w:rPr>
          <w:rFonts w:asciiTheme="majorHAnsi" w:hAnsiTheme="majorHAnsi"/>
        </w:rPr>
        <w:t xml:space="preserve">. </w:t>
      </w:r>
    </w:p>
    <w:p w14:paraId="5FAACA94" w14:textId="12160686" w:rsidR="00644DB4" w:rsidRPr="0074693D" w:rsidRDefault="00644DB4" w:rsidP="005D44A5">
      <w:pPr>
        <w:pStyle w:val="Default"/>
        <w:jc w:val="both"/>
        <w:rPr>
          <w:rFonts w:asciiTheme="majorHAnsi" w:hAnsiTheme="majorHAnsi" w:cs="Times New Roman"/>
          <w:b/>
          <w:bCs/>
          <w:color w:val="002060"/>
        </w:rPr>
      </w:pPr>
    </w:p>
    <w:p w14:paraId="159D5FF8" w14:textId="4132312B" w:rsidR="00DC4994" w:rsidRPr="0074693D" w:rsidRDefault="00644DB4" w:rsidP="005D44A5">
      <w:pPr>
        <w:pStyle w:val="Default"/>
        <w:jc w:val="both"/>
        <w:rPr>
          <w:rFonts w:asciiTheme="majorHAnsi" w:hAnsiTheme="majorHAnsi" w:cs="Times New Roman"/>
          <w:b/>
          <w:bCs/>
          <w:i/>
          <w:iCs/>
          <w:color w:val="C00000"/>
        </w:rPr>
      </w:pPr>
      <w:r w:rsidRPr="0074693D">
        <w:rPr>
          <w:rFonts w:asciiTheme="majorHAnsi" w:hAnsiTheme="majorHAnsi" w:cs="Times New Roman"/>
          <w:b/>
          <w:bCs/>
          <w:i/>
          <w:iCs/>
          <w:color w:val="C00000"/>
        </w:rPr>
        <w:t>T</w:t>
      </w:r>
      <w:r w:rsidR="00E924FE" w:rsidRPr="0074693D">
        <w:rPr>
          <w:rFonts w:asciiTheme="majorHAnsi" w:hAnsiTheme="majorHAnsi" w:cs="Times New Roman"/>
          <w:b/>
          <w:bCs/>
          <w:i/>
          <w:iCs/>
          <w:color w:val="C00000"/>
        </w:rPr>
        <w:t xml:space="preserve">he </w:t>
      </w:r>
      <w:r w:rsidR="00E87D7F">
        <w:rPr>
          <w:rFonts w:asciiTheme="majorHAnsi" w:hAnsiTheme="majorHAnsi" w:cs="Times New Roman"/>
          <w:b/>
          <w:bCs/>
          <w:i/>
          <w:iCs/>
          <w:color w:val="C00000"/>
        </w:rPr>
        <w:t xml:space="preserve">Extended </w:t>
      </w:r>
      <w:r w:rsidR="00E924FE" w:rsidRPr="0074693D">
        <w:rPr>
          <w:rFonts w:asciiTheme="majorHAnsi" w:hAnsiTheme="majorHAnsi" w:cs="Times New Roman"/>
          <w:b/>
          <w:bCs/>
          <w:i/>
          <w:iCs/>
          <w:color w:val="C00000"/>
        </w:rPr>
        <w:t xml:space="preserve">last date to apply for the training is </w:t>
      </w:r>
      <w:r w:rsidR="008C59B3">
        <w:rPr>
          <w:rFonts w:asciiTheme="majorHAnsi" w:hAnsiTheme="majorHAnsi" w:cs="Times New Roman"/>
          <w:b/>
          <w:bCs/>
          <w:i/>
          <w:iCs/>
          <w:color w:val="C00000"/>
        </w:rPr>
        <w:t>10</w:t>
      </w:r>
      <w:r w:rsidR="00E924FE" w:rsidRPr="0074693D">
        <w:rPr>
          <w:rFonts w:asciiTheme="majorHAnsi" w:hAnsiTheme="majorHAnsi" w:cs="Times New Roman"/>
          <w:b/>
          <w:bCs/>
          <w:i/>
          <w:iCs/>
          <w:color w:val="C00000"/>
          <w:vertAlign w:val="superscript"/>
        </w:rPr>
        <w:t>th</w:t>
      </w:r>
      <w:r w:rsidR="00E924FE" w:rsidRPr="0074693D">
        <w:rPr>
          <w:rFonts w:asciiTheme="majorHAnsi" w:hAnsiTheme="majorHAnsi" w:cs="Times New Roman"/>
          <w:b/>
          <w:bCs/>
          <w:i/>
          <w:iCs/>
          <w:color w:val="C00000"/>
        </w:rPr>
        <w:t xml:space="preserve"> January, 2025.</w:t>
      </w:r>
    </w:p>
    <w:p w14:paraId="6E83B2E5" w14:textId="77777777" w:rsidR="004A7002" w:rsidRPr="0074693D" w:rsidRDefault="004A7002" w:rsidP="004F6BCF">
      <w:pPr>
        <w:pStyle w:val="Default"/>
        <w:jc w:val="center"/>
        <w:rPr>
          <w:rFonts w:asciiTheme="majorHAnsi" w:hAnsiTheme="majorHAnsi" w:cs="Times New Roman"/>
          <w:b/>
          <w:bCs/>
          <w:color w:val="002060"/>
        </w:rPr>
      </w:pPr>
    </w:p>
    <w:p w14:paraId="089EDD75" w14:textId="0E31D982" w:rsidR="00CB75CC" w:rsidRPr="0074693D" w:rsidRDefault="00CB75CC" w:rsidP="0074693D">
      <w:pPr>
        <w:pStyle w:val="ListParagraph"/>
        <w:numPr>
          <w:ilvl w:val="0"/>
          <w:numId w:val="3"/>
        </w:numPr>
        <w:spacing w:after="0" w:line="240" w:lineRule="auto"/>
        <w:rPr>
          <w:rFonts w:asciiTheme="majorHAnsi" w:hAnsiTheme="majorHAnsi"/>
          <w:bCs/>
          <w:sz w:val="24"/>
          <w:szCs w:val="24"/>
        </w:rPr>
      </w:pPr>
      <w:r w:rsidRPr="0074693D">
        <w:rPr>
          <w:rFonts w:asciiTheme="majorHAnsi" w:hAnsiTheme="majorHAnsi"/>
          <w:bCs/>
          <w:sz w:val="24"/>
          <w:szCs w:val="24"/>
        </w:rPr>
        <w:t xml:space="preserve">The number of seats </w:t>
      </w:r>
      <w:proofErr w:type="gramStart"/>
      <w:r w:rsidR="00644DB4" w:rsidRPr="0074693D">
        <w:rPr>
          <w:rFonts w:asciiTheme="majorHAnsi" w:hAnsiTheme="majorHAnsi"/>
          <w:bCs/>
          <w:sz w:val="24"/>
          <w:szCs w:val="24"/>
        </w:rPr>
        <w:t>are</w:t>
      </w:r>
      <w:proofErr w:type="gramEnd"/>
      <w:r w:rsidRPr="0074693D">
        <w:rPr>
          <w:rFonts w:asciiTheme="majorHAnsi" w:hAnsiTheme="majorHAnsi"/>
          <w:bCs/>
          <w:sz w:val="24"/>
          <w:szCs w:val="24"/>
        </w:rPr>
        <w:t xml:space="preserve"> limited to 20 participants</w:t>
      </w:r>
    </w:p>
    <w:p w14:paraId="26BF34A5" w14:textId="161A4991" w:rsidR="00CB75CC" w:rsidRPr="0074693D" w:rsidRDefault="00CB75CC" w:rsidP="0074693D">
      <w:pPr>
        <w:pStyle w:val="ListParagraph"/>
        <w:numPr>
          <w:ilvl w:val="0"/>
          <w:numId w:val="3"/>
        </w:numPr>
        <w:spacing w:after="0" w:line="240" w:lineRule="auto"/>
        <w:rPr>
          <w:rFonts w:asciiTheme="majorHAnsi" w:hAnsiTheme="majorHAnsi"/>
          <w:bCs/>
          <w:sz w:val="24"/>
          <w:szCs w:val="24"/>
        </w:rPr>
      </w:pPr>
      <w:r w:rsidRPr="0074693D">
        <w:rPr>
          <w:rFonts w:asciiTheme="majorHAnsi" w:hAnsiTheme="majorHAnsi"/>
          <w:bCs/>
          <w:sz w:val="24"/>
          <w:szCs w:val="24"/>
        </w:rPr>
        <w:t>The selected candidates will be notified by email</w:t>
      </w:r>
      <w:r w:rsidR="00D17DE9">
        <w:rPr>
          <w:rFonts w:asciiTheme="majorHAnsi" w:hAnsiTheme="majorHAnsi"/>
          <w:bCs/>
          <w:sz w:val="24"/>
          <w:szCs w:val="24"/>
        </w:rPr>
        <w:t xml:space="preserve"> on </w:t>
      </w:r>
      <w:r w:rsidR="00C27898">
        <w:rPr>
          <w:rFonts w:asciiTheme="majorHAnsi" w:hAnsiTheme="majorHAnsi"/>
          <w:bCs/>
          <w:sz w:val="24"/>
          <w:szCs w:val="24"/>
        </w:rPr>
        <w:t>11</w:t>
      </w:r>
      <w:r w:rsidR="00D17DE9" w:rsidRPr="00D17DE9">
        <w:rPr>
          <w:rFonts w:asciiTheme="majorHAnsi" w:hAnsiTheme="majorHAnsi"/>
          <w:bCs/>
          <w:sz w:val="24"/>
          <w:szCs w:val="24"/>
          <w:vertAlign w:val="superscript"/>
        </w:rPr>
        <w:t>th</w:t>
      </w:r>
      <w:r w:rsidR="00D17DE9">
        <w:rPr>
          <w:rFonts w:asciiTheme="majorHAnsi" w:hAnsiTheme="majorHAnsi"/>
          <w:bCs/>
          <w:sz w:val="24"/>
          <w:szCs w:val="24"/>
        </w:rPr>
        <w:t xml:space="preserve"> January, 2025</w:t>
      </w:r>
      <w:bookmarkStart w:id="0" w:name="_GoBack"/>
      <w:bookmarkEnd w:id="0"/>
    </w:p>
    <w:p w14:paraId="41058AFF" w14:textId="77777777" w:rsidR="0074693D" w:rsidRDefault="00CB75CC" w:rsidP="0074693D">
      <w:pPr>
        <w:pStyle w:val="ListParagraph"/>
        <w:numPr>
          <w:ilvl w:val="0"/>
          <w:numId w:val="3"/>
        </w:numPr>
        <w:spacing w:after="0" w:line="240" w:lineRule="auto"/>
        <w:rPr>
          <w:rFonts w:asciiTheme="majorHAnsi" w:hAnsiTheme="majorHAnsi"/>
          <w:b/>
          <w:sz w:val="24"/>
          <w:szCs w:val="24"/>
        </w:rPr>
      </w:pPr>
      <w:r w:rsidRPr="0074693D">
        <w:rPr>
          <w:rFonts w:asciiTheme="majorHAnsi" w:hAnsiTheme="majorHAnsi"/>
          <w:bCs/>
          <w:sz w:val="24"/>
          <w:szCs w:val="24"/>
        </w:rPr>
        <w:t>For any queries please contact:</w:t>
      </w:r>
      <w:r w:rsidRPr="0074693D">
        <w:rPr>
          <w:rFonts w:asciiTheme="majorHAnsi" w:hAnsiTheme="majorHAnsi"/>
          <w:b/>
          <w:sz w:val="24"/>
          <w:szCs w:val="24"/>
        </w:rPr>
        <w:t xml:space="preserve"> </w:t>
      </w:r>
    </w:p>
    <w:p w14:paraId="2DB200B5" w14:textId="2B5E42F6" w:rsidR="00644DB4" w:rsidRPr="0074693D" w:rsidRDefault="00644DB4" w:rsidP="0074693D">
      <w:pPr>
        <w:pStyle w:val="ListParagraph"/>
        <w:spacing w:after="0" w:line="240" w:lineRule="auto"/>
        <w:rPr>
          <w:rFonts w:asciiTheme="majorHAnsi" w:hAnsiTheme="majorHAnsi"/>
          <w:bCs/>
          <w:sz w:val="24"/>
          <w:szCs w:val="24"/>
        </w:rPr>
      </w:pPr>
      <w:r w:rsidRPr="0074693D">
        <w:rPr>
          <w:rFonts w:asciiTheme="majorHAnsi" w:hAnsiTheme="majorHAnsi"/>
          <w:bCs/>
          <w:sz w:val="24"/>
          <w:szCs w:val="24"/>
        </w:rPr>
        <w:t>8505909660</w:t>
      </w:r>
      <w:r w:rsidR="00CB75CC" w:rsidRPr="0074693D">
        <w:rPr>
          <w:rFonts w:asciiTheme="majorHAnsi" w:hAnsiTheme="majorHAnsi"/>
          <w:bCs/>
          <w:sz w:val="24"/>
          <w:szCs w:val="24"/>
        </w:rPr>
        <w:t xml:space="preserve"> (</w:t>
      </w:r>
      <w:proofErr w:type="spellStart"/>
      <w:r w:rsidR="00CB75CC" w:rsidRPr="0074693D">
        <w:rPr>
          <w:rFonts w:asciiTheme="majorHAnsi" w:hAnsiTheme="majorHAnsi"/>
          <w:bCs/>
          <w:sz w:val="24"/>
          <w:szCs w:val="24"/>
        </w:rPr>
        <w:t>Dr.</w:t>
      </w:r>
      <w:proofErr w:type="spellEnd"/>
      <w:r w:rsidR="00CB75CC" w:rsidRPr="0074693D">
        <w:rPr>
          <w:rFonts w:asciiTheme="majorHAnsi" w:hAnsiTheme="majorHAnsi"/>
          <w:bCs/>
          <w:sz w:val="24"/>
          <w:szCs w:val="24"/>
        </w:rPr>
        <w:t xml:space="preserve">  </w:t>
      </w:r>
      <w:proofErr w:type="spellStart"/>
      <w:r w:rsidRPr="0074693D">
        <w:rPr>
          <w:rFonts w:asciiTheme="majorHAnsi" w:hAnsiTheme="majorHAnsi"/>
          <w:bCs/>
          <w:sz w:val="24"/>
          <w:szCs w:val="24"/>
        </w:rPr>
        <w:t>Jyotsana</w:t>
      </w:r>
      <w:proofErr w:type="spellEnd"/>
      <w:r w:rsidR="00CB75CC" w:rsidRPr="0074693D">
        <w:rPr>
          <w:rFonts w:asciiTheme="majorHAnsi" w:hAnsiTheme="majorHAnsi"/>
          <w:bCs/>
          <w:sz w:val="24"/>
          <w:szCs w:val="24"/>
        </w:rPr>
        <w:t>)</w:t>
      </w:r>
    </w:p>
    <w:p w14:paraId="60E5A40B" w14:textId="5A05DB11" w:rsidR="00093F55" w:rsidRPr="0074693D" w:rsidRDefault="00644DB4" w:rsidP="0074693D">
      <w:pPr>
        <w:pStyle w:val="ListParagraph"/>
        <w:spacing w:after="0" w:line="240" w:lineRule="auto"/>
        <w:rPr>
          <w:rFonts w:asciiTheme="majorHAnsi" w:hAnsiTheme="majorHAnsi"/>
          <w:bCs/>
          <w:sz w:val="24"/>
          <w:szCs w:val="24"/>
        </w:rPr>
      </w:pPr>
      <w:r w:rsidRPr="0074693D">
        <w:rPr>
          <w:rFonts w:asciiTheme="majorHAnsi" w:hAnsiTheme="majorHAnsi"/>
          <w:bCs/>
          <w:sz w:val="24"/>
          <w:szCs w:val="24"/>
        </w:rPr>
        <w:t xml:space="preserve">9810910799 </w:t>
      </w:r>
      <w:r w:rsidR="00CB75CC" w:rsidRPr="0074693D">
        <w:rPr>
          <w:rFonts w:asciiTheme="majorHAnsi" w:hAnsiTheme="majorHAnsi"/>
          <w:bCs/>
          <w:sz w:val="24"/>
          <w:szCs w:val="24"/>
        </w:rPr>
        <w:t>(</w:t>
      </w:r>
      <w:proofErr w:type="spellStart"/>
      <w:r w:rsidR="00CB75CC" w:rsidRPr="0074693D">
        <w:rPr>
          <w:rFonts w:asciiTheme="majorHAnsi" w:hAnsiTheme="majorHAnsi"/>
          <w:bCs/>
          <w:sz w:val="24"/>
          <w:szCs w:val="24"/>
        </w:rPr>
        <w:t>Dr.</w:t>
      </w:r>
      <w:proofErr w:type="spellEnd"/>
      <w:r w:rsidR="00CB75CC" w:rsidRPr="0074693D">
        <w:rPr>
          <w:rFonts w:asciiTheme="majorHAnsi" w:hAnsiTheme="majorHAnsi"/>
          <w:bCs/>
          <w:sz w:val="24"/>
          <w:szCs w:val="24"/>
        </w:rPr>
        <w:t xml:space="preserve"> </w:t>
      </w:r>
      <w:proofErr w:type="spellStart"/>
      <w:r w:rsidRPr="0074693D">
        <w:rPr>
          <w:rFonts w:asciiTheme="majorHAnsi" w:hAnsiTheme="majorHAnsi"/>
          <w:bCs/>
          <w:sz w:val="24"/>
          <w:szCs w:val="24"/>
        </w:rPr>
        <w:t>Shobit</w:t>
      </w:r>
      <w:proofErr w:type="spellEnd"/>
      <w:r w:rsidRPr="0074693D">
        <w:rPr>
          <w:rFonts w:asciiTheme="majorHAnsi" w:hAnsiTheme="majorHAnsi"/>
          <w:bCs/>
          <w:sz w:val="24"/>
          <w:szCs w:val="24"/>
        </w:rPr>
        <w:t>)</w:t>
      </w:r>
    </w:p>
    <w:p w14:paraId="09125387" w14:textId="6338881F" w:rsidR="00093F55" w:rsidRPr="00A20195" w:rsidRDefault="00093F55" w:rsidP="00A20195">
      <w:pPr>
        <w:rPr>
          <w:rFonts w:asciiTheme="majorHAnsi" w:hAnsiTheme="majorHAnsi"/>
          <w:b/>
          <w:sz w:val="24"/>
          <w:szCs w:val="24"/>
        </w:rPr>
      </w:pPr>
    </w:p>
    <w:p w14:paraId="1F1B1273" w14:textId="6A7994E9" w:rsidR="00093F55" w:rsidRPr="00A20195" w:rsidRDefault="00093F55" w:rsidP="00DC4994">
      <w:pPr>
        <w:jc w:val="center"/>
        <w:rPr>
          <w:rFonts w:asciiTheme="majorHAnsi" w:hAnsiTheme="majorHAnsi"/>
          <w:b/>
          <w:sz w:val="24"/>
          <w:szCs w:val="24"/>
        </w:rPr>
      </w:pPr>
    </w:p>
    <w:sectPr w:rsidR="00093F55" w:rsidRPr="00A20195" w:rsidSect="00890441">
      <w:pgSz w:w="16838" w:h="11906" w:orient="landscape"/>
      <w:pgMar w:top="720" w:right="720" w:bottom="720" w:left="72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Gothic-Bold">
    <w:altName w:val="Calibri"/>
    <w:panose1 w:val="00000000000000000000"/>
    <w:charset w:val="00"/>
    <w:family w:val="auto"/>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3B9"/>
    <w:multiLevelType w:val="hybridMultilevel"/>
    <w:tmpl w:val="FC6E9B26"/>
    <w:lvl w:ilvl="0" w:tplc="B5CCCC7A">
      <w:numFmt w:val="bullet"/>
      <w:lvlText w:val=""/>
      <w:lvlJc w:val="left"/>
      <w:pPr>
        <w:ind w:left="720" w:hanging="360"/>
      </w:pPr>
      <w:rPr>
        <w:rFonts w:ascii="Cambria" w:eastAsia="Times New Roman" w:hAnsi="Cambria" w:cs="Cambria"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EF4E7A"/>
    <w:multiLevelType w:val="hybridMultilevel"/>
    <w:tmpl w:val="E46697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1D7E45"/>
    <w:multiLevelType w:val="hybridMultilevel"/>
    <w:tmpl w:val="00F8A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815A1"/>
    <w:rsid w:val="000167E9"/>
    <w:rsid w:val="000333AB"/>
    <w:rsid w:val="00050F08"/>
    <w:rsid w:val="0005474A"/>
    <w:rsid w:val="00093F55"/>
    <w:rsid w:val="000958CB"/>
    <w:rsid w:val="000C6DD9"/>
    <w:rsid w:val="000E75CB"/>
    <w:rsid w:val="000F2F61"/>
    <w:rsid w:val="00132EC4"/>
    <w:rsid w:val="001B71A5"/>
    <w:rsid w:val="001D7E11"/>
    <w:rsid w:val="001E194B"/>
    <w:rsid w:val="001E1A7F"/>
    <w:rsid w:val="00224166"/>
    <w:rsid w:val="00227713"/>
    <w:rsid w:val="00231AA6"/>
    <w:rsid w:val="00234133"/>
    <w:rsid w:val="00246D19"/>
    <w:rsid w:val="00263A00"/>
    <w:rsid w:val="002731EE"/>
    <w:rsid w:val="00291487"/>
    <w:rsid w:val="002B5A1C"/>
    <w:rsid w:val="002D04F1"/>
    <w:rsid w:val="0033047C"/>
    <w:rsid w:val="00333927"/>
    <w:rsid w:val="0033742E"/>
    <w:rsid w:val="00354CD5"/>
    <w:rsid w:val="0037035E"/>
    <w:rsid w:val="003748BA"/>
    <w:rsid w:val="00394A83"/>
    <w:rsid w:val="003A2509"/>
    <w:rsid w:val="003A552A"/>
    <w:rsid w:val="003C68C9"/>
    <w:rsid w:val="00403DCD"/>
    <w:rsid w:val="0040635D"/>
    <w:rsid w:val="004102F9"/>
    <w:rsid w:val="004217B0"/>
    <w:rsid w:val="00423368"/>
    <w:rsid w:val="00444D77"/>
    <w:rsid w:val="00460450"/>
    <w:rsid w:val="0046287F"/>
    <w:rsid w:val="004803F6"/>
    <w:rsid w:val="004A19C3"/>
    <w:rsid w:val="004A7002"/>
    <w:rsid w:val="004C24D3"/>
    <w:rsid w:val="004D00A2"/>
    <w:rsid w:val="004F6BCF"/>
    <w:rsid w:val="00550516"/>
    <w:rsid w:val="005D44A5"/>
    <w:rsid w:val="00633933"/>
    <w:rsid w:val="006437E2"/>
    <w:rsid w:val="00644DB4"/>
    <w:rsid w:val="00652598"/>
    <w:rsid w:val="00694FC4"/>
    <w:rsid w:val="006A6AE1"/>
    <w:rsid w:val="006A73BD"/>
    <w:rsid w:val="006A7E89"/>
    <w:rsid w:val="006C187C"/>
    <w:rsid w:val="006C2FF8"/>
    <w:rsid w:val="00702715"/>
    <w:rsid w:val="00735CB2"/>
    <w:rsid w:val="007364A7"/>
    <w:rsid w:val="0074693D"/>
    <w:rsid w:val="007C3B27"/>
    <w:rsid w:val="007D02F5"/>
    <w:rsid w:val="007D46D9"/>
    <w:rsid w:val="007E3AD6"/>
    <w:rsid w:val="007F1233"/>
    <w:rsid w:val="008152E0"/>
    <w:rsid w:val="00826607"/>
    <w:rsid w:val="008552E3"/>
    <w:rsid w:val="00870535"/>
    <w:rsid w:val="008804CB"/>
    <w:rsid w:val="00890441"/>
    <w:rsid w:val="0089588F"/>
    <w:rsid w:val="00896658"/>
    <w:rsid w:val="008A6B51"/>
    <w:rsid w:val="008C59B3"/>
    <w:rsid w:val="008C6667"/>
    <w:rsid w:val="008D363A"/>
    <w:rsid w:val="008F5DBE"/>
    <w:rsid w:val="00952EB6"/>
    <w:rsid w:val="00972834"/>
    <w:rsid w:val="0097582B"/>
    <w:rsid w:val="00977055"/>
    <w:rsid w:val="0098322C"/>
    <w:rsid w:val="009A78B0"/>
    <w:rsid w:val="009E115E"/>
    <w:rsid w:val="009E60B8"/>
    <w:rsid w:val="009F2E23"/>
    <w:rsid w:val="009F5A03"/>
    <w:rsid w:val="00A20195"/>
    <w:rsid w:val="00A2272C"/>
    <w:rsid w:val="00A33FE2"/>
    <w:rsid w:val="00A365E7"/>
    <w:rsid w:val="00A43CD3"/>
    <w:rsid w:val="00A50D86"/>
    <w:rsid w:val="00A55B3B"/>
    <w:rsid w:val="00A70DFC"/>
    <w:rsid w:val="00A94450"/>
    <w:rsid w:val="00AA2081"/>
    <w:rsid w:val="00AA697A"/>
    <w:rsid w:val="00AE00D6"/>
    <w:rsid w:val="00B41FAE"/>
    <w:rsid w:val="00B91385"/>
    <w:rsid w:val="00BA605F"/>
    <w:rsid w:val="00C112A8"/>
    <w:rsid w:val="00C260D3"/>
    <w:rsid w:val="00C27898"/>
    <w:rsid w:val="00C37ED7"/>
    <w:rsid w:val="00C65104"/>
    <w:rsid w:val="00C907EE"/>
    <w:rsid w:val="00C96083"/>
    <w:rsid w:val="00CA5133"/>
    <w:rsid w:val="00CB5045"/>
    <w:rsid w:val="00CB75CC"/>
    <w:rsid w:val="00CC00E1"/>
    <w:rsid w:val="00CD4D42"/>
    <w:rsid w:val="00D17DE9"/>
    <w:rsid w:val="00D50133"/>
    <w:rsid w:val="00D612E3"/>
    <w:rsid w:val="00DA4052"/>
    <w:rsid w:val="00DC4994"/>
    <w:rsid w:val="00DD7D98"/>
    <w:rsid w:val="00E04CC9"/>
    <w:rsid w:val="00E5004E"/>
    <w:rsid w:val="00E74007"/>
    <w:rsid w:val="00E815A1"/>
    <w:rsid w:val="00E87D7F"/>
    <w:rsid w:val="00E924FE"/>
    <w:rsid w:val="00EA4121"/>
    <w:rsid w:val="00EA4993"/>
    <w:rsid w:val="00EB7FF7"/>
    <w:rsid w:val="00EF7CE1"/>
    <w:rsid w:val="00F2535F"/>
    <w:rsid w:val="00F34A66"/>
    <w:rsid w:val="00F44E03"/>
    <w:rsid w:val="00F627F2"/>
    <w:rsid w:val="00F62A82"/>
    <w:rsid w:val="00F641DF"/>
    <w:rsid w:val="00F93774"/>
    <w:rsid w:val="00F94C20"/>
    <w:rsid w:val="00FD7230"/>
    <w:rsid w:val="00FD7E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456CDD1"/>
  <w15:docId w15:val="{96DEFE0E-4DDA-4FD1-BC0E-CFCC1101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5CB"/>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04E"/>
    <w:rPr>
      <w:rFonts w:ascii="Tahoma" w:hAnsi="Tahoma" w:cs="Tahoma"/>
      <w:sz w:val="16"/>
      <w:szCs w:val="16"/>
    </w:rPr>
  </w:style>
  <w:style w:type="paragraph" w:customStyle="1" w:styleId="Default">
    <w:name w:val="Default"/>
    <w:rsid w:val="00702715"/>
    <w:pPr>
      <w:autoSpaceDE w:val="0"/>
      <w:autoSpaceDN w:val="0"/>
      <w:adjustRightInd w:val="0"/>
    </w:pPr>
    <w:rPr>
      <w:rFonts w:ascii="Cambria" w:hAnsi="Cambria" w:cs="Cambria"/>
      <w:color w:val="000000"/>
      <w:sz w:val="24"/>
      <w:szCs w:val="24"/>
      <w:lang w:val="en-IN" w:eastAsia="en-IN"/>
    </w:rPr>
  </w:style>
  <w:style w:type="character" w:styleId="Hyperlink">
    <w:name w:val="Hyperlink"/>
    <w:basedOn w:val="DefaultParagraphFont"/>
    <w:uiPriority w:val="99"/>
    <w:unhideWhenUsed/>
    <w:rsid w:val="00423368"/>
    <w:rPr>
      <w:color w:val="0000FF"/>
      <w:u w:val="single"/>
    </w:rPr>
  </w:style>
  <w:style w:type="table" w:styleId="TableGrid">
    <w:name w:val="Table Grid"/>
    <w:basedOn w:val="TableNormal"/>
    <w:uiPriority w:val="59"/>
    <w:rsid w:val="000F2F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093F55"/>
    <w:rPr>
      <w:color w:val="605E5C"/>
      <w:shd w:val="clear" w:color="auto" w:fill="E1DFDD"/>
    </w:rPr>
  </w:style>
  <w:style w:type="table" w:styleId="PlainTable4">
    <w:name w:val="Plain Table 4"/>
    <w:basedOn w:val="TableNormal"/>
    <w:uiPriority w:val="44"/>
    <w:rsid w:val="008804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804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CA5133"/>
    <w:pPr>
      <w:spacing w:before="100" w:beforeAutospacing="1" w:after="100" w:afterAutospacing="1" w:line="240" w:lineRule="auto"/>
    </w:pPr>
    <w:rPr>
      <w:rFonts w:ascii="Times New Roman" w:hAnsi="Times New Roman"/>
      <w:sz w:val="24"/>
      <w:szCs w:val="24"/>
      <w:lang w:bidi="hi-IN"/>
    </w:rPr>
  </w:style>
  <w:style w:type="character" w:styleId="Emphasis">
    <w:name w:val="Emphasis"/>
    <w:basedOn w:val="DefaultParagraphFont"/>
    <w:uiPriority w:val="20"/>
    <w:qFormat/>
    <w:rsid w:val="00CA5133"/>
    <w:rPr>
      <w:i/>
      <w:iCs/>
    </w:rPr>
  </w:style>
  <w:style w:type="paragraph" w:styleId="ListParagraph">
    <w:name w:val="List Paragraph"/>
    <w:basedOn w:val="Normal"/>
    <w:uiPriority w:val="34"/>
    <w:qFormat/>
    <w:rsid w:val="00746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1346">
      <w:bodyDiv w:val="1"/>
      <w:marLeft w:val="0"/>
      <w:marRight w:val="0"/>
      <w:marTop w:val="0"/>
      <w:marBottom w:val="0"/>
      <w:divBdr>
        <w:top w:val="none" w:sz="0" w:space="0" w:color="auto"/>
        <w:left w:val="none" w:sz="0" w:space="0" w:color="auto"/>
        <w:bottom w:val="none" w:sz="0" w:space="0" w:color="auto"/>
        <w:right w:val="none" w:sz="0" w:space="0" w:color="auto"/>
      </w:divBdr>
    </w:div>
    <w:div w:id="758140163">
      <w:bodyDiv w:val="1"/>
      <w:marLeft w:val="0"/>
      <w:marRight w:val="0"/>
      <w:marTop w:val="0"/>
      <w:marBottom w:val="0"/>
      <w:divBdr>
        <w:top w:val="none" w:sz="0" w:space="0" w:color="auto"/>
        <w:left w:val="none" w:sz="0" w:space="0" w:color="auto"/>
        <w:bottom w:val="none" w:sz="0" w:space="0" w:color="auto"/>
        <w:right w:val="none" w:sz="0" w:space="0" w:color="auto"/>
      </w:divBdr>
    </w:div>
    <w:div w:id="1428698587">
      <w:bodyDiv w:val="1"/>
      <w:marLeft w:val="0"/>
      <w:marRight w:val="0"/>
      <w:marTop w:val="0"/>
      <w:marBottom w:val="0"/>
      <w:divBdr>
        <w:top w:val="none" w:sz="0" w:space="0" w:color="auto"/>
        <w:left w:val="none" w:sz="0" w:space="0" w:color="auto"/>
        <w:bottom w:val="none" w:sz="0" w:space="0" w:color="auto"/>
        <w:right w:val="none" w:sz="0" w:space="0" w:color="auto"/>
      </w:divBdr>
    </w:div>
    <w:div w:id="19285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yotsana.tilgam@icar.gov.in" TargetMode="External"/><Relationship Id="rId5" Type="http://schemas.openxmlformats.org/officeDocument/2006/relationships/webSettings" Target="webSettings.xml"/><Relationship Id="rId10" Type="http://schemas.openxmlformats.org/officeDocument/2006/relationships/hyperlink" Target="mailto:director.nbaim@icar.gov.in"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0A91-C8E3-4627-8CE6-10ED4F78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Links>
    <vt:vector size="6" baseType="variant">
      <vt:variant>
        <vt:i4>7602245</vt:i4>
      </vt:variant>
      <vt:variant>
        <vt:i4>3</vt:i4>
      </vt:variant>
      <vt:variant>
        <vt:i4>0</vt:i4>
      </vt:variant>
      <vt:variant>
        <vt:i4>5</vt:i4>
      </vt:variant>
      <vt:variant>
        <vt:lpwstr>mailto:director.nbaim@icar.gov.in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cp:lastModifiedBy>
  <cp:revision>107</cp:revision>
  <cp:lastPrinted>2024-12-17T10:31:00Z</cp:lastPrinted>
  <dcterms:created xsi:type="dcterms:W3CDTF">2024-12-02T10:58:00Z</dcterms:created>
  <dcterms:modified xsi:type="dcterms:W3CDTF">2025-01-07T06:11:00Z</dcterms:modified>
</cp:coreProperties>
</file>